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des chauffeurs sur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Modèle de TrapSpotter BV · Information au titre de l'article 13 du RGPD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Pour l'employeur : supprimez ce cadre avant d'envoyer la lettre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Complétez les champs en jaune et remettez la lettre à chaque chauffeur avant sa première journée de travail, sur papier ou par e-mail.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Cette lettre informe ; elle ne demande pas de consentement. Le traitement repose sur une autre base juridique (voir la politique).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Avant la mise en place, informez le comité mixte ou la délégation du personnel (ou, à défaut des deux, l'ITM) conformément à l'article L.261-1 du Code du travail, et indiquez la date dans la lettre.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[adresse]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[numéro d'entreprise]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 : </w:t>
      </w:r>
      <w:r>
        <w:rPr>
          <w:rFonts w:ascii="Calibri" w:cs="Calibri" w:eastAsia="Calibri" w:hAnsi="Calibri"/>
          <w:highlight w:val="yellow"/>
        </w:rPr>
        <w:t xml:space="preserve">[nom du chauffeur]</w:t>
      </w:r>
      <w:r>
        <w:rPr>
          <w:rFonts w:ascii="Calibri" w:cs="Calibri" w:eastAsia="Calibri" w:hAnsi="Calibri"/>
        </w:rPr>
        <w:t xml:space="preserve"> · Date 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Bonjour </w:t>
      </w:r>
      <w:r>
        <w:rPr>
          <w:rFonts w:ascii="Calibri" w:cs="Calibri" w:eastAsia="Calibri" w:hAnsi="Calibri"/>
          <w:highlight w:val="yellow"/>
        </w:rPr>
        <w:t xml:space="preserve">[prénom]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 partir du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nous utilisons TrapSpotter Fleet pour nos trajets professionnels. Vous bénéficiez de TrapSpotter Premium dans l'application, payé par </w:t>
      </w: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. Cette lettre vous explique ce qui est enregistré, quand, pourquoi, qui y a accès, pendant combien de temps les données sont conservées et quels sont vos droits.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est enregistré, et quand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Uniquement entre « Démarrer la journée » et « Terminer la journée » dans l'application. Si vous oubliez de terminer, la journée de travail s'arrête automatiquement après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heures.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Vos trajets professionnels : le départ et l'arrivée (heure et lieu), l'itinéraire suivi, la distance, le véhicule ou votre voiture personnelle, et le client.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Votre position en direct : </w:t>
      </w:r>
      <w:r>
        <w:rPr>
          <w:rFonts w:ascii="Calibri" w:cs="Calibri" w:eastAsia="Calibri" w:hAnsi="Calibri"/>
          <w:highlight w:val="yellow"/>
        </w:rPr>
        <w:t xml:space="preserve">[non : cette fonction est désactivée]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[pendant la journée de travail, au maximum une fois par minute, effacée après 30 minutes]</w:t>
      </w:r>
      <w:r>
        <w:rPr>
          <w:rFonts w:ascii="Calibri" w:cs="Calibri" w:eastAsia="Calibri" w:hAnsi="Calibri"/>
        </w:rPr>
        <w:t xml:space="preserve">. Vous voyez dans l'application si elle est activée.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Les reçus que vous envoyez vous-même, avec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En cas d'amende routière : les données de l'amende et votre réponse à la question de savoir si vous conduisiez.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n'est pas enregistré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Rien en dehors d'une journée de travail.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D'un trajet que vous marquez comme privé, seules l'heure et la distance sont conservées : les lieux, l'itinéraire et le client sont définitivement effacés.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Jamais vos lieux sauvegardés, vos documents, vos messages adressés à l'assistant, ni les alertes et signalements dans l'application. Nous ne voyons pas votre vitesse.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Pourquoi, et sur quelle base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utilisons ces données pour </w:t>
      </w:r>
      <w:r>
        <w:rPr>
          <w:rFonts w:ascii="Calibri" w:cs="Calibri" w:eastAsia="Calibri" w:hAnsi="Calibri"/>
          <w:highlight w:val="yellow"/>
        </w:rPr>
        <w:t xml:space="preserve">[les finalités de la politique, par exemple : enregistrer votre temps de travail et vos visites chez les clients, calculer votre indemnité kilométrique et gérer le parc automobile]</w:t>
      </w:r>
      <w:r>
        <w:rPr>
          <w:rFonts w:ascii="Calibri" w:cs="Calibri" w:eastAsia="Calibri" w:hAnsi="Calibri"/>
        </w:rPr>
        <w:t xml:space="preserve">. Nous le faisons sur la base de </w:t>
      </w:r>
      <w:r>
        <w:rPr>
          <w:rFonts w:ascii="Calibri" w:cs="Calibri" w:eastAsia="Calibri" w:hAnsi="Calibri"/>
          <w:highlight w:val="yellow"/>
        </w:rPr>
        <w:t xml:space="preserve">[notre intérêt légitime à ... (article 6, paragraphe 1, point f), du RGPD)]</w:t>
      </w:r>
      <w:r>
        <w:rPr>
          <w:rFonts w:ascii="Calibri" w:cs="Calibri" w:eastAsia="Calibri" w:hAnsi="Calibri"/>
        </w:rPr>
        <w:t xml:space="preserve">. Pour les amendes routières, la base juridique est notre obligation légale d'identifier le conducteur (article 6, paragraphe 1, point c), du RGPD ; article 8bis de la loi modifiée du 25 juillet 2015).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n'utilisons pas les données pour contrôler votre vitesse de conduite, ni en dehors de votre journée de travail, ni à d'autres fins.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Qui y a accès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Chez nous :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 Données relatives aux amendes : uniquement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Belgique, numéro d'entreprise 1031.603.017), qui nous fournit le service en qualité de sous-traitant, et ses sous-traitants ultérieurs. La base de données se trouve dans l'Union européenne ; certains sous-traitants ultérieurs traitent des données en dehors de l'UE, avec les garanties exigées par le RGPD. La liste figure dans l'accord de sous-traitance publié sur le site web de TrapSpotter.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[Notre secrétariat social ou prestataire de paie, ou notre comptable : uniquement le relevé kilométrique et les frais.]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Pendant combien de temps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[Indiquez les durées de conservation prévues dans la politique.]</w:t>
      </w:r>
      <w:r>
        <w:rPr>
          <w:rFonts w:ascii="Calibri" w:cs="Calibri" w:eastAsia="Calibri" w:hAnsi="Calibri"/>
        </w:rPr>
        <w:t xml:space="preserve"> Les positions en direct sont effacées après 30 minutes ; les données relatives aux amendes, au plus tard 24 mois après l'infraction.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Trajets privés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vous roulez pour vous-même pendant une journée de travail, appuyez dans l'application sur Privé pour ce trajet. Après le travail, appuyez sur « Terminer la journée » ; ensuite, plus rien n'est enregistré.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Amendes routières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nous recevons une amende pour un véhicule, nous pouvons vous demander dans l'application si vous conduisiez à ce moment-là. Répondez sincèrement. Si vous ne conduisiez pas, ou si quelque chose est inexact, signalez-le à </w:t>
      </w:r>
      <w:r>
        <w:rPr>
          <w:rFonts w:ascii="Calibri" w:cs="Calibri" w:eastAsia="Calibri" w:hAnsi="Calibri"/>
          <w:highlight w:val="yellow"/>
        </w:rPr>
        <w:t xml:space="preserve">[personne de contact]</w:t>
      </w:r>
      <w:r>
        <w:rPr>
          <w:rFonts w:ascii="Calibri" w:cs="Calibri" w:eastAsia="Calibri" w:hAnsi="Calibri"/>
        </w:rPr>
        <w:t xml:space="preserve">. Nous devons identifier le conducteur dans un délai de 45 jours.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Alertes dans l'application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Pendant la journée de travail, les contrôles de police sont </w:t>
      </w:r>
      <w:r>
        <w:rPr>
          <w:rFonts w:ascii="Calibri" w:cs="Calibri" w:eastAsia="Calibri" w:hAnsi="Calibri"/>
          <w:highlight w:val="yellow"/>
        </w:rPr>
        <w:t xml:space="preserve">[masqués (réglage par défaut)]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[visibles]</w:t>
      </w:r>
      <w:r>
        <w:rPr>
          <w:rFonts w:ascii="Calibri" w:cs="Calibri" w:eastAsia="Calibri" w:hAnsi="Calibri"/>
        </w:rPr>
        <w:t xml:space="preserve">. Les radars, les radars tronçons et les dangers restent visibles : de telles applications ne sont pas interdites au Luxembourg. Le téléphone est placé dans un support ; le chauffeur ne le tient pas en main et ne le manipule pas pendant la conduite (article 170bis de l'arrêté grand-ducal du 23 novembre 1955). À l'étranger, l'application suit les règles du pays où se trouve la voiture. Vous devez toujours respecter les règles de la circulation.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Vos droits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Vous pouvez accéder à vos données et en demander une copie, faire rectifier des données inexactes, demander l'effacement ou la limitation lorsque la loi le permet, et vous opposer à un traitement fondé sur notre intérêt légitime. Adressez votre demande à </w:t>
      </w:r>
      <w:r>
        <w:rPr>
          <w:rFonts w:ascii="Calibri" w:cs="Calibri" w:eastAsia="Calibri" w:hAnsi="Calibri"/>
          <w:highlight w:val="yellow"/>
        </w:rPr>
        <w:t xml:space="preserve">[personne de contact, adresse e-mail]</w:t>
      </w:r>
      <w:r>
        <w:rPr>
          <w:rFonts w:ascii="Calibri" w:cs="Calibri" w:eastAsia="Calibri" w:hAnsi="Calibri"/>
          <w:highlight w:val="yellow"/>
        </w:rPr>
        <w:t xml:space="preserve">[ ou à notre délégué à la protection des données (DPO) : nom, adresse e-mail]</w:t>
      </w:r>
      <w:r>
        <w:rPr>
          <w:rFonts w:ascii="Calibri" w:cs="Calibri" w:eastAsia="Calibri" w:hAnsi="Calibri"/>
        </w:rPr>
        <w:t xml:space="preserve">. Vous pouvez également introduire une réclamation auprès de la Commission nationale pour la protection des données (CNPD) (cnpd.public.lu).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L'information du comité mixte ou de la délégation du personnel prévue à l'article L.261-1 du Code du travail a eu lieu le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Cordialement,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[nom, fonction]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Accusé de réception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J'ai reçu ces informations. Il s'agit d'un accusé de réception, et non d'un consentement.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Chauffeur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Nom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Fonction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 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des chauffeurs sur TrapSpotter Fleet · Modèle de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des chauffeurs sur TrapSpotter Fleet</dc:title>
  <dc:creator>TrapSpotter BV</dc:creator>
  <dc:description>Modèle de TrapSpotter BV pour les clients de TrapSpotter Fleet (Luxembourg)</dc:description>
  <cp:lastModifiedBy>Un-named</cp:lastModifiedBy>
  <cp:revision>1</cp:revision>
  <dcterms:created xsi:type="dcterms:W3CDTF">2026-10-08T23:12:48.969Z</dcterms:created>
  <dcterms:modified xsi:type="dcterms:W3CDTF">2026-10-08T23:12:48.969Z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