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Analyse d'impact relative à la protection des données (AIPD) :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Modèle de TrapSpotter BV, prérempli pour la formule Fleet · article 35 du RGPD · Luxembourg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Pour l'employeur</w:t>
            </w:r>
          </w:p>
          <w:p>
            <w:pPr>
              <w:pStyle w:val="ListParagraph"/>
              <w:numPr>
                <w:ilvl w:val="0"/>
                <w:numId w:val="2"/>
              </w:numPr>
              <w:spacing w:after="60"/>
            </w:pPr>
            <w:r>
              <w:rPr>
                <w:rFonts w:ascii="Calibri" w:cs="Calibri" w:eastAsia="Calibri" w:hAnsi="Calibri"/>
              </w:rPr>
              <w:t xml:space="preserve">TrapSpotter BV a rempli ce qui concerne le fonctionnement du service. Vous complétez ce qui dépend de votre entreprise (champs en jaune), évaluez les risques au regard de votre situation, demandez l'avis de votre délégué à la protection des données (DPO) si vous en avez un, et signez.</w:t>
            </w:r>
          </w:p>
          <w:p>
            <w:pPr>
              <w:pStyle w:val="ListParagraph"/>
              <w:numPr>
                <w:ilvl w:val="0"/>
                <w:numId w:val="2"/>
              </w:numPr>
              <w:spacing w:after="60"/>
            </w:pPr>
            <w:r>
              <w:rPr>
                <w:rFonts w:ascii="Calibri" w:cs="Calibri" w:eastAsia="Calibri" w:hAnsi="Calibri"/>
              </w:rPr>
              <w:t xml:space="preserve">Réalisez l'AIPD avant la première journée de travail et conservez-la : la Commission nationale pour la protection des données (CNPD) peut la demander.</w:t>
            </w:r>
          </w:p>
          <w:p>
            <w:pPr>
              <w:pStyle w:val="ListParagraph"/>
              <w:numPr>
                <w:ilvl w:val="0"/>
                <w:numId w:val="2"/>
              </w:numPr>
              <w:spacing w:after="60"/>
            </w:pPr>
            <w:r>
              <w:rPr>
                <w:rFonts w:ascii="Calibri" w:cs="Calibri" w:eastAsia="Calibri" w:hAnsi="Calibri"/>
              </w:rPr>
              <w:t xml:space="preserve">Révisez l'AIPD lorsque votre utilisation ou le service évolue, et au moins </w:t>
            </w:r>
            <w:r>
              <w:rPr>
                <w:rFonts w:ascii="Calibri" w:cs="Calibri" w:eastAsia="Calibri" w:hAnsi="Calibri"/>
                <w:highlight w:val="yellow"/>
              </w:rPr>
              <w:t xml:space="preserve">[une fois par an]</w:t>
            </w:r>
            <w:r>
              <w:rPr>
                <w:rFonts w:ascii="Calibri" w:cs="Calibri" w:eastAsia="Calibri" w:hAnsi="Calibri"/>
              </w:rPr>
              <w:t xml:space="preserve">.</w:t>
            </w:r>
          </w:p>
        </w:tc>
      </w:tr>
    </w:tbl>
    <w:p>
      <w:pPr>
        <w:spacing w:after="120"/>
      </w:pPr>
    </w:p>
    <w:p>
      <w:pPr>
        <w:spacing w:after="140"/>
      </w:pPr>
      <w:r>
        <w:rPr>
          <w:rFonts w:ascii="Calibri" w:cs="Calibri" w:eastAsia="Calibri" w:hAnsi="Calibri"/>
        </w:rPr>
        <w:t xml:space="preserve">Responsable du traitement (entreprise, adresse) : </w:t>
      </w:r>
      <w:r>
        <w:rPr>
          <w:rFonts w:ascii="Calibri" w:cs="Calibri" w:eastAsia="Calibri" w:hAnsi="Calibri"/>
          <w:color w:val="7F7F7F"/>
        </w:rPr>
        <w:t xml:space="preserve">_____________</w:t>
      </w:r>
    </w:p>
    <w:p>
      <w:pPr>
        <w:spacing w:after="140"/>
      </w:pPr>
      <w:r>
        <w:rPr>
          <w:rFonts w:ascii="Calibri" w:cs="Calibri" w:eastAsia="Calibri" w:hAnsi="Calibri"/>
        </w:rPr>
        <w:t xml:space="preserve">Personne de contact : </w:t>
      </w:r>
      <w:r>
        <w:rPr>
          <w:rFonts w:ascii="Calibri" w:cs="Calibri" w:eastAsia="Calibri" w:hAnsi="Calibri"/>
          <w:color w:val="7F7F7F"/>
        </w:rPr>
        <w:t xml:space="preserve">_________________________________________</w:t>
      </w:r>
    </w:p>
    <w:p>
      <w:pPr>
        <w:spacing w:after="140"/>
      </w:pPr>
      <w:r>
        <w:rPr>
          <w:rFonts w:ascii="Calibri" w:cs="Calibri" w:eastAsia="Calibri" w:hAnsi="Calibri"/>
        </w:rPr>
        <w:t xml:space="preserve">Délégué à la protection des données (s'il a été désigné) : </w:t>
      </w:r>
      <w:r>
        <w:rPr>
          <w:rFonts w:ascii="Calibri" w:cs="Calibri" w:eastAsia="Calibri" w:hAnsi="Calibri"/>
          <w:color w:val="7F7F7F"/>
        </w:rPr>
        <w:t xml:space="preserve">__________</w:t>
      </w:r>
    </w:p>
    <w:p>
      <w:pPr>
        <w:spacing w:after="140"/>
      </w:pPr>
      <w:r>
        <w:rPr>
          <w:rFonts w:ascii="Calibri" w:cs="Calibri" w:eastAsia="Calibri" w:hAnsi="Calibri"/>
        </w:rPr>
        <w:t xml:space="preserve">Date de la présente AIPD : </w:t>
      </w:r>
      <w:r>
        <w:rPr>
          <w:rFonts w:ascii="Calibri" w:cs="Calibri" w:eastAsia="Calibri" w:hAnsi="Calibri"/>
          <w:color w:val="7F7F7F"/>
        </w:rPr>
        <w:t xml:space="preserve">____________________________________</w:t>
      </w:r>
    </w:p>
    <w:p>
      <w:pPr>
        <w:spacing w:after="140"/>
      </w:pPr>
      <w:r>
        <w:rPr>
          <w:rFonts w:ascii="Calibri" w:cs="Calibri" w:eastAsia="Calibri" w:hAnsi="Calibri"/>
        </w:rPr>
        <w:t xml:space="preserve">Version : </w:t>
      </w:r>
      <w:r>
        <w:rPr>
          <w:rFonts w:ascii="Calibri" w:cs="Calibri" w:eastAsia="Calibri" w:hAnsi="Calibri"/>
          <w:color w:val="7F7F7F"/>
        </w:rPr>
        <w:t xml:space="preserve">_____________________________________________________</w:t>
      </w:r>
    </w:p>
    <w:p>
      <w:pPr>
        <w:pStyle w:val="Heading1"/>
        <w:keepNext/>
        <w:spacing w:after="120" w:before="280"/>
      </w:pPr>
      <w:r>
        <w:rPr>
          <w:rFonts w:ascii="Calibri" w:cs="Calibri" w:eastAsia="Calibri" w:hAnsi="Calibri"/>
          <w:b/>
          <w:bCs/>
          <w:color w:val="1F1F1F"/>
          <w:sz w:val="26"/>
          <w:szCs w:val="26"/>
        </w:rPr>
        <w:t xml:space="preserve">1. Une AIPD est-elle obligatoire ?</w:t>
      </w:r>
    </w:p>
    <w:p>
      <w:pPr>
        <w:spacing w:after="120" w:line="276"/>
      </w:pPr>
      <w:r>
        <w:rPr>
          <w:rFonts w:ascii="Calibri" w:cs="Calibri" w:eastAsia="Calibri" w:hAnsi="Calibri"/>
          <w:b/>
          <w:bCs/>
        </w:rPr>
        <w:t xml:space="preserve">Oui, pour Fleet.</w:t>
      </w:r>
      <w:r>
        <w:rPr>
          <w:rFonts w:ascii="Calibri" w:cs="Calibri" w:eastAsia="Calibri" w:hAnsi="Calibri"/>
        </w:rPr>
        <w:t xml:space="preserve"> La liste de la CNPD (délibération n° 34/2019 du 6 mars 2019) mentionne le suivi systématique de la localisation de personnes physiques (point 7) et le contrôle régulier et systématique des activités des salariés (point 4). Selon les lignes directrices de la CNPD en matière de géolocalisation des véhicules, une AIPD est nécessaire lorsque le système contrôle les salariés de manière régulière et systématique ou conduit à une surveillance systématique, par exemple pour suivre le temps de travail.</w:t>
      </w:r>
    </w:p>
    <w:p>
      <w:pPr>
        <w:spacing w:after="120" w:line="276"/>
      </w:pPr>
      <w:r>
        <w:rPr>
          <w:rFonts w:ascii="Calibri" w:cs="Calibri" w:eastAsia="Calibri" w:hAnsi="Calibri"/>
        </w:rPr>
        <w:t xml:space="preserve">Selon les lignes directrices des autorités de contrôle européennes (WP 248) également, deux critères suffisent généralement ; en l'espèce, il s'agit de la surveillance systématique, de données de localisation, de salariés en tant que personnes concernées vulnérables et, avec les amendes, de données relatives aux infractions.</w:t>
      </w:r>
    </w:p>
    <w:p>
      <w:pPr>
        <w:spacing w:after="120" w:line="276"/>
      </w:pPr>
      <w:r>
        <w:rPr>
          <w:rFonts w:ascii="Calibri" w:cs="Calibri" w:eastAsia="Calibri" w:hAnsi="Calibri"/>
          <w:b/>
          <w:bCs/>
        </w:rPr>
        <w:t xml:space="preserve">TrapSpotter Teams.</w:t>
      </w:r>
      <w:r>
        <w:rPr>
          <w:rFonts w:ascii="Calibri" w:cs="Calibri" w:eastAsia="Calibri" w:hAnsi="Calibri"/>
        </w:rPr>
        <w:t xml:space="preserve"> Teams n'enregistre ni journées de travail, ni trajets, ni positions ; l'employeur gère uniquement des sièges (nom, adresse e-mail et les données qu'il saisit lui-même). Ce traitement ne figure pas sur la liste de l'autorité de contrôle et, selon notre évaluation, ne remplit que le critère « travailleurs » des lignes directrices des autorités de contrôle européennes (WP 248), et non deux critères. Une AIPD n'est donc en principe pas obligatoire pour Teams ; inscrivez néanmoins le traitement dans votre registre des activités de traitement (article 30 du RGPD).</w:t>
      </w:r>
    </w:p>
    <w:p>
      <w:pPr>
        <w:pStyle w:val="Heading1"/>
        <w:keepNext/>
        <w:spacing w:after="120" w:before="280"/>
      </w:pPr>
      <w:r>
        <w:rPr>
          <w:rFonts w:ascii="Calibri" w:cs="Calibri" w:eastAsia="Calibri" w:hAnsi="Calibri"/>
          <w:b/>
          <w:bCs/>
          <w:color w:val="1F1F1F"/>
          <w:sz w:val="26"/>
          <w:szCs w:val="26"/>
        </w:rPr>
        <w:t xml:space="preserve">2. Description du traitement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9"/>
        <w:gridCol w:w="6939"/>
      </w:tblGrid>
      <w:tr>
        <w:trPr>
          <w:tblHeader/>
        </w:trPr>
        <w:tc>
          <w:tcPr>
            <w:tcW w:type="pct" w:w="14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Élément</w:t>
            </w:r>
          </w:p>
        </w:tc>
        <w:tc>
          <w:tcPr>
            <w:tcW w:type="pct" w:w="36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Description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Responsable du traitement</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[Nom de l'entreprise, adresse, numéro d'entreprise]</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Sous-traitant</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TrapSpotter BV (Trekschurenstraat 245, 3500 Hasselt, Belgique, numéro d'entreprise 1031.603.017) (accord de sous-traitance joint aux conditions professionnelles)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Personnes concernées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Chauffeurs : </w:t>
            </w:r>
            <w:r>
              <w:rPr>
                <w:rFonts w:ascii="Calibri" w:cs="Calibri" w:eastAsia="Calibri" w:hAnsi="Calibri"/>
                <w:sz w:val="19"/>
                <w:szCs w:val="19"/>
                <w:highlight w:val="yellow"/>
              </w:rPr>
              <w:t xml:space="preserve">[nombre]</w:t>
            </w:r>
            <w:r>
              <w:rPr>
                <w:rFonts w:ascii="Calibri" w:cs="Calibri" w:eastAsia="Calibri" w:hAnsi="Calibri"/>
                <w:sz w:val="19"/>
                <w:szCs w:val="19"/>
              </w:rPr>
              <w:t xml:space="preserve"> travailleurs et autres collaborateurs invités par l'entreprise ; propriétaires et gestionnaires ; personnes de contact des clients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Finalités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[Reprenez les finalités que vous avez cochées dans la politique]</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Moyens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L'application TrapSpotter (iOS, Android) sur le téléphone du chauffeur </w:t>
            </w:r>
            <w:r>
              <w:rPr>
                <w:rFonts w:ascii="Calibri" w:cs="Calibri" w:eastAsia="Calibri" w:hAnsi="Calibri"/>
                <w:sz w:val="19"/>
                <w:szCs w:val="19"/>
                <w:highlight w:val="yellow"/>
              </w:rPr>
              <w:t xml:space="preserve">[téléphone personnel / téléphone de l'entreprise]</w:t>
            </w:r>
            <w:r>
              <w:rPr>
                <w:rFonts w:ascii="Calibri" w:cs="Calibri" w:eastAsia="Calibri" w:hAnsi="Calibri"/>
                <w:sz w:val="19"/>
                <w:szCs w:val="19"/>
              </w:rPr>
              <w:t xml:space="preserve"> ; la console sur fleet.trapspotter.com</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Stockage</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Supabase, région AWS eu-north-1 (Stockholm, Suède) ; serveurs propres de TrapSpotter chez Hetzner (Falkenstein, Allemagne). Sous-traitants ultérieurs : annexe 3 de l'accord de sous-traitance</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Destinataires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[Noms ou fonctions]</w:t>
            </w:r>
            <w:r>
              <w:rPr>
                <w:rFonts w:ascii="Calibri" w:cs="Calibri" w:eastAsia="Calibri" w:hAnsi="Calibri"/>
                <w:sz w:val="19"/>
                <w:szCs w:val="19"/>
              </w:rPr>
              <w:t xml:space="preserve"> dans la console ; TrapSpotter BV et ses sous-traitants ultérieurs ; </w:t>
            </w:r>
            <w:r>
              <w:rPr>
                <w:rFonts w:ascii="Calibri" w:cs="Calibri" w:eastAsia="Calibri" w:hAnsi="Calibri"/>
                <w:sz w:val="19"/>
                <w:szCs w:val="19"/>
                <w:highlight w:val="yellow"/>
              </w:rPr>
              <w:t xml:space="preserve">[secrétariat social ou prestataire de paie, comptable]</w:t>
            </w:r>
          </w:p>
        </w:tc>
      </w:tr>
    </w:tbl>
    <w:p>
      <w:pPr>
        <w:spacing w:after="120"/>
      </w:pPr>
    </w:p>
    <w:p>
      <w:pPr>
        <w:spacing w:after="120" w:line="276"/>
      </w:pPr>
      <w:r>
        <w:rPr>
          <w:rFonts w:ascii="Calibri" w:cs="Calibri" w:eastAsia="Calibri" w:hAnsi="Calibri"/>
          <w:b/>
          <w:bCs/>
        </w:rPr>
        <w:t xml:space="preserve">Données par fonctionnalité :</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35"/>
        <w:gridCol w:w="3855"/>
        <w:gridCol w:w="1928"/>
        <w:gridCol w:w="2120"/>
      </w:tblGrid>
      <w:tr>
        <w:trPr>
          <w:tblHeader/>
        </w:trPr>
        <w:tc>
          <w:tcPr>
            <w:tcW w:type="pct" w:w="9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Fonctionnalité</w:t>
            </w:r>
          </w:p>
        </w:tc>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Données</w:t>
            </w:r>
          </w:p>
        </w:tc>
        <w:tc>
          <w:tcPr>
            <w:tcW w:type="pct" w:w="1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Quand</w:t>
            </w:r>
          </w:p>
        </w:tc>
        <w:tc>
          <w:tcPr>
            <w:tcW w:type="pct" w:w="11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Conservation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Membres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Nom, adresse e-mail, téléphone, fonction, numéro de matricule, notes, rôle, statut</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Lors de l'invitation</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Aussi longtemps que nécessaire ; au plus tard jusqu'à la fin du contrat</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Journées de travail</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Début, fin, motif de la fin, véhicule ou voiture personnelle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 début à la fin de la journée de travail</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[à compléter]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Trajets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Heures, lieux de départ et d'arrivée, itinéraire, distance, client, véhicule, note. Trajet privé : uniquement heure et distance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Pendant la journée de travail</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[à compléter]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Positions en direct (en option)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Position, direction de déplacement, vitesse selon le téléphone (vitesse non affichée), heure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Pendant la journée de travail, si la fonction est activée ; max. 1 par minute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30 minutes ; immédiatement lors de la désactivation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Clients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Nom, adresse, personne de contact, téléphone, note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Saisis par les gestionnaires</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[à compléter]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Véhicules et documents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Plaque d'immatriculation, marque, modèle, kilométrage, chauffeur attribué ; document, référence, date d'expiration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Saisis par les gestionnaires</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Jusqu'à leur suppression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Reçus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Date, type, commerçant, montant, TVA, litres, photo, décision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Envoyés par le chauffeur</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[à compléter]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Amendes (article 10 du RGPD)</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Plaque d'immatriculation, date, heure et lieu de l'infraction, référence, délai, statut, trajet et chauffeur retrouvés, réponse du chauffeur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Lorsque l'entreprise reçoit une amende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Au plus tard 24 mois après l'infraction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Relevé kilométrique</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Calculé à partir des journées de travail et des trajets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Sur demande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Pas conservé séparément</w:t>
            </w:r>
          </w:p>
        </w:tc>
      </w:tr>
    </w:tbl>
    <w:p>
      <w:pPr>
        <w:spacing w:after="120"/>
      </w:pPr>
    </w:p>
    <w:p>
      <w:pPr>
        <w:pStyle w:val="Heading1"/>
        <w:keepNext/>
        <w:spacing w:after="120" w:before="280"/>
      </w:pPr>
      <w:r>
        <w:rPr>
          <w:rFonts w:ascii="Calibri" w:cs="Calibri" w:eastAsia="Calibri" w:hAnsi="Calibri"/>
          <w:b/>
          <w:bCs/>
          <w:color w:val="1F1F1F"/>
          <w:sz w:val="26"/>
          <w:szCs w:val="26"/>
        </w:rPr>
        <w:t xml:space="preserve">3. Base juridique, nécessité et proportionnalité</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891"/>
        <w:gridCol w:w="4433"/>
      </w:tblGrid>
      <w:tr>
        <w:trPr>
          <w:tblHeader/>
        </w:trPr>
        <w:tc>
          <w:tcPr>
            <w:tcW w:type="pct" w:w="1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Finalité</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Base juridique (à compléter)</w:t>
            </w:r>
          </w:p>
        </w:tc>
        <w:tc>
          <w:tcPr>
            <w:tcW w:type="pct" w:w="2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Pourquoi c'est nécessaire, et pourquoi pas un moyen moins intrusif</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Temps de travail et trajets professionnels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f), du RGPD (intérêt légitime) ; ou point c), si le droit qui vous est applicable impose un enregistrement du temps de travail]</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[Par exemple : preuve des prestations chez les clients ; les feuilles de route papier sont incomplètes et prennent du temps]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Indemnité kilométrique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b) ou f), du RGPD]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[L'indemnité dépend des kilomètres professionnels réellement parcourus]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Gestion du parc automobile et documents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f), du RGPD]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[Savoir qui conduit quel véhicule ; ne pas manquer les dates d'expiration]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Frais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b), du RGPD]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[Le chauffeur demande lui-même le remboursement]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Amendes routières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article 6, paragraphe 1, point c), du RGPD (article 8bis de la loi modifiée du 25 juillet 2015). Pour l'article 10 du RGPD : la même obligation légale ; nous n'avons pas trouvé de règle luxembourgeoise expresse pour les employeurs privés (à faire confirmer)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[Désigner le conducteur correctement et dans le délai]</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Positions en direct</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f), du RGPD, uniquement si vous activez la fonction]</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[Par exemple : planification urgente, assistance en cas de panne. Sans ce besoin : laissez la fonction désactivée]</w:t>
            </w:r>
          </w:p>
        </w:tc>
      </w:tr>
    </w:tbl>
    <w:p>
      <w:pPr>
        <w:spacing w:after="120"/>
      </w:pPr>
    </w:p>
    <w:p>
      <w:pPr>
        <w:spacing w:after="120" w:line="276"/>
      </w:pPr>
      <w:r>
        <w:rPr>
          <w:rFonts w:ascii="Calibri" w:cs="Calibri" w:eastAsia="Calibri" w:hAnsi="Calibri"/>
          <w:b/>
          <w:bCs/>
        </w:rPr>
        <w:t xml:space="preserve">Mesures intégrées qui limitent le traitement :</w:t>
      </w:r>
    </w:p>
    <w:p>
      <w:pPr>
        <w:pStyle w:val="ListParagraph"/>
        <w:numPr>
          <w:ilvl w:val="0"/>
          <w:numId w:val="2"/>
        </w:numPr>
        <w:spacing w:after="60" w:line="276"/>
      </w:pPr>
      <w:r>
        <w:rPr>
          <w:rFonts w:ascii="Calibri" w:cs="Calibri" w:eastAsia="Calibri" w:hAnsi="Calibri"/>
        </w:rPr>
        <w:t xml:space="preserve">Enregistrement uniquement entre « Démarrer la journée » et « Terminer la journée », avec un arrêt automatique après le nombre d'heures choisi (4 à 14).</w:t>
      </w:r>
    </w:p>
    <w:p>
      <w:pPr>
        <w:pStyle w:val="ListParagraph"/>
        <w:numPr>
          <w:ilvl w:val="0"/>
          <w:numId w:val="2"/>
        </w:numPr>
        <w:spacing w:after="60" w:line="276"/>
      </w:pPr>
      <w:r>
        <w:rPr>
          <w:rFonts w:ascii="Calibri" w:cs="Calibri" w:eastAsia="Calibri" w:hAnsi="Calibri"/>
        </w:rPr>
        <w:t xml:space="preserve">Trajets privés : les lieux, l'itinéraire et le client sont définitivement effacés sur le serveur ; la base de données n'accepte aucun trajet privé contenant de telles données.</w:t>
      </w:r>
    </w:p>
    <w:p>
      <w:pPr>
        <w:pStyle w:val="ListParagraph"/>
        <w:numPr>
          <w:ilvl w:val="0"/>
          <w:numId w:val="2"/>
        </w:numPr>
        <w:spacing w:after="60" w:line="276"/>
      </w:pPr>
      <w:r>
        <w:rPr>
          <w:rFonts w:ascii="Calibri" w:cs="Calibri" w:eastAsia="Calibri" w:hAnsi="Calibri"/>
        </w:rPr>
        <w:t xml:space="preserve">Les positions en direct sont désactivées par défaut ; si elles sont activées : au maximum une par minute, uniquement pendant une journée de travail, effacées après 30 minutes, et effacées immédiatement lorsque la fonction est désactivée. Le chauffeur voit dans l'application si elles sont activées.</w:t>
      </w:r>
    </w:p>
    <w:p>
      <w:pPr>
        <w:pStyle w:val="ListParagraph"/>
        <w:numPr>
          <w:ilvl w:val="0"/>
          <w:numId w:val="2"/>
        </w:numPr>
        <w:spacing w:after="60" w:line="276"/>
      </w:pPr>
      <w:r>
        <w:rPr>
          <w:rFonts w:ascii="Calibri" w:cs="Calibri" w:eastAsia="Calibri" w:hAnsi="Calibri"/>
        </w:rPr>
        <w:t xml:space="preserve">La console n'affiche aucune vitesse.</w:t>
      </w:r>
    </w:p>
    <w:p>
      <w:pPr>
        <w:pStyle w:val="ListParagraph"/>
        <w:numPr>
          <w:ilvl w:val="0"/>
          <w:numId w:val="2"/>
        </w:numPr>
        <w:spacing w:after="60" w:line="276"/>
      </w:pPr>
      <w:r>
        <w:rPr>
          <w:rFonts w:ascii="Calibri" w:cs="Calibri" w:eastAsia="Calibri" w:hAnsi="Calibri"/>
        </w:rPr>
        <w:t xml:space="preserve">Rôles : un chauffeur ne voit que ses propres données ; les amendes ne sont visibles que par le propriétaire et les gestionnaires ; chaque action dans la console est journalisée.</w:t>
      </w:r>
    </w:p>
    <w:p>
      <w:pPr>
        <w:pStyle w:val="ListParagraph"/>
        <w:numPr>
          <w:ilvl w:val="0"/>
          <w:numId w:val="2"/>
        </w:numPr>
        <w:spacing w:after="60" w:line="276"/>
      </w:pPr>
      <w:r>
        <w:rPr>
          <w:rFonts w:ascii="Calibri" w:cs="Calibri" w:eastAsia="Calibri" w:hAnsi="Calibri"/>
        </w:rPr>
        <w:t xml:space="preserve">Les données relatives aux amendes sont automatiquement effacées au plus tard 24 mois après l'infraction ; l'employeur peut les effacer plus tôt.</w:t>
      </w:r>
    </w:p>
    <w:p>
      <w:pPr>
        <w:pStyle w:val="ListParagraph"/>
        <w:numPr>
          <w:ilvl w:val="0"/>
          <w:numId w:val="2"/>
        </w:numPr>
        <w:spacing w:after="60" w:line="276"/>
      </w:pPr>
      <w:r>
        <w:rPr>
          <w:rFonts w:ascii="Calibri" w:cs="Calibri" w:eastAsia="Calibri" w:hAnsi="Calibri"/>
        </w:rPr>
        <w:t xml:space="preserve">Hébergement dans l'UE ; chiffrement en transit et au repos ; aucun accès direct aux tables ; invitations au moyen d'une clé à usage unique.</w:t>
      </w:r>
    </w:p>
    <w:p>
      <w:pPr>
        <w:pStyle w:val="ListParagraph"/>
        <w:numPr>
          <w:ilvl w:val="0"/>
          <w:numId w:val="2"/>
        </w:numPr>
        <w:spacing w:after="60" w:line="276"/>
      </w:pPr>
      <w:r>
        <w:rPr>
          <w:rFonts w:ascii="Calibri" w:cs="Calibri" w:eastAsia="Calibri" w:hAnsi="Calibri"/>
        </w:rPr>
        <w:t xml:space="preserve">Les collaborateurs de TrapSpotter ne voient dans leur console d'administration ni trajets, ni itinéraires, ni adresses, ni positions, et ne peuvent pas ouvrir la console d'un client.</w:t>
      </w:r>
    </w:p>
    <w:p>
      <w:pPr>
        <w:spacing w:after="60"/>
      </w:pPr>
    </w:p>
    <w:p>
      <w:pPr>
        <w:pStyle w:val="Heading1"/>
        <w:keepNext/>
        <w:spacing w:after="120" w:before="280"/>
      </w:pPr>
      <w:r>
        <w:rPr>
          <w:rFonts w:ascii="Calibri" w:cs="Calibri" w:eastAsia="Calibri" w:hAnsi="Calibri"/>
          <w:b/>
          <w:bCs/>
          <w:color w:val="1F1F1F"/>
          <w:sz w:val="26"/>
          <w:szCs w:val="26"/>
        </w:rPr>
        <w:t xml:space="preserve">4. Droits des personnes concernées</w:t>
      </w:r>
    </w:p>
    <w:p>
      <w:pPr>
        <w:pStyle w:val="ListParagraph"/>
        <w:numPr>
          <w:ilvl w:val="0"/>
          <w:numId w:val="2"/>
        </w:numPr>
        <w:spacing w:after="60" w:line="276"/>
      </w:pPr>
      <w:r>
        <w:rPr>
          <w:rFonts w:ascii="Calibri" w:cs="Calibri" w:eastAsia="Calibri" w:hAnsi="Calibri"/>
        </w:rPr>
        <w:t xml:space="preserve">Information : la lettre d'information des chauffeurs et la politique, avant la première journée de travail.</w:t>
      </w:r>
    </w:p>
    <w:p>
      <w:pPr>
        <w:pStyle w:val="ListParagraph"/>
        <w:numPr>
          <w:ilvl w:val="0"/>
          <w:numId w:val="2"/>
        </w:numPr>
        <w:spacing w:after="60" w:line="276"/>
      </w:pPr>
      <w:r>
        <w:rPr>
          <w:rFonts w:ascii="Calibri" w:cs="Calibri" w:eastAsia="Calibri" w:hAnsi="Calibri"/>
        </w:rPr>
        <w:t xml:space="preserve">Accès et copie : le chauffeur voit ses journées de travail, trajets et reçus dans l'application ; l'employeur peut effectuer un export dans la console.</w:t>
      </w:r>
    </w:p>
    <w:p>
      <w:pPr>
        <w:pStyle w:val="ListParagraph"/>
        <w:numPr>
          <w:ilvl w:val="0"/>
          <w:numId w:val="2"/>
        </w:numPr>
        <w:spacing w:after="60" w:line="276"/>
      </w:pPr>
      <w:r>
        <w:rPr>
          <w:rFonts w:ascii="Calibri" w:cs="Calibri" w:eastAsia="Calibri" w:hAnsi="Calibri"/>
        </w:rPr>
        <w:t xml:space="preserve">Rectification : le chauffeur peut marquer un trajet comme privé ; l'employeur peut rectifier le véhicule, le client et les notes.</w:t>
      </w:r>
    </w:p>
    <w:p>
      <w:pPr>
        <w:pStyle w:val="ListParagraph"/>
        <w:numPr>
          <w:ilvl w:val="0"/>
          <w:numId w:val="2"/>
        </w:numPr>
        <w:spacing w:after="60" w:line="276"/>
      </w:pPr>
      <w:r>
        <w:rPr>
          <w:rFonts w:ascii="Calibri" w:cs="Calibri" w:eastAsia="Calibri" w:hAnsi="Calibri"/>
        </w:rPr>
        <w:t xml:space="preserve">Effacement et limitation : sur demande adressée à l'employeur, qui les fait exécuter par TrapSpotter lorsque la console ne le permet pas (dans les dix jours ouvrables).</w:t>
      </w:r>
    </w:p>
    <w:p>
      <w:pPr>
        <w:pStyle w:val="ListParagraph"/>
        <w:numPr>
          <w:ilvl w:val="0"/>
          <w:numId w:val="2"/>
        </w:numPr>
        <w:spacing w:after="60" w:line="276"/>
      </w:pPr>
      <w:r>
        <w:rPr>
          <w:rFonts w:ascii="Calibri" w:cs="Calibri" w:eastAsia="Calibri" w:hAnsi="Calibri"/>
        </w:rPr>
        <w:t xml:space="preserve">Opposition : aux traitements fondés sur un intérêt légitime, à apprécier par l'employeur.</w:t>
      </w:r>
    </w:p>
    <w:p>
      <w:pPr>
        <w:pStyle w:val="ListParagraph"/>
        <w:numPr>
          <w:ilvl w:val="0"/>
          <w:numId w:val="2"/>
        </w:numPr>
        <w:spacing w:after="60" w:line="276"/>
      </w:pPr>
      <w:r>
        <w:rPr>
          <w:rFonts w:ascii="Calibri" w:cs="Calibri" w:eastAsia="Calibri" w:hAnsi="Calibri"/>
        </w:rPr>
        <w:t xml:space="preserve">Point de contact : </w:t>
      </w:r>
      <w:r>
        <w:rPr>
          <w:rFonts w:ascii="Calibri" w:cs="Calibri" w:eastAsia="Calibri" w:hAnsi="Calibri"/>
          <w:highlight w:val="yellow"/>
        </w:rPr>
        <w:t xml:space="preserve">[nom, adresse e-mail]</w:t>
      </w:r>
      <w:r>
        <w:rPr>
          <w:rFonts w:ascii="Calibri" w:cs="Calibri" w:eastAsia="Calibri" w:hAnsi="Calibri"/>
        </w:rPr>
        <w:t xml:space="preserve">. Réclamation : la Commission nationale pour la protection des données (CNPD) (cnpd.public.lu).</w:t>
      </w:r>
    </w:p>
    <w:p>
      <w:pPr>
        <w:spacing w:after="60"/>
      </w:pPr>
    </w:p>
    <w:p>
      <w:pPr>
        <w:pStyle w:val="Heading1"/>
        <w:keepNext/>
        <w:spacing w:after="120" w:before="280"/>
      </w:pPr>
      <w:r>
        <w:rPr>
          <w:rFonts w:ascii="Calibri" w:cs="Calibri" w:eastAsia="Calibri" w:hAnsi="Calibri"/>
          <w:b/>
          <w:bCs/>
          <w:color w:val="1F1F1F"/>
          <w:sz w:val="26"/>
          <w:szCs w:val="26"/>
        </w:rPr>
        <w:t xml:space="preserve">5. Risques et mesures</w:t>
      </w:r>
    </w:p>
    <w:p>
      <w:pPr>
        <w:spacing w:after="120" w:line="276"/>
      </w:pPr>
      <w:r>
        <w:rPr>
          <w:rFonts w:ascii="Calibri" w:cs="Calibri" w:eastAsia="Calibri" w:hAnsi="Calibri"/>
        </w:rPr>
        <w:t xml:space="preserve">Échelle : vraisemblance et gravité faible, moyenne ou élevée. L'évaluation avant mesures part d'un système de suivi dépourvu des mesures intégrées. Adaptez-la à votre situation.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1349"/>
        <w:gridCol w:w="4241"/>
        <w:gridCol w:w="1542"/>
      </w:tblGrid>
      <w:tr>
        <w:trPr>
          <w:tblHeader/>
        </w:trPr>
        <w:tc>
          <w:tcPr>
            <w:tcW w:type="pct" w:w="1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Risque pour les chauffeurs</w:t>
            </w:r>
          </w:p>
        </w:tc>
        <w:tc>
          <w:tcPr>
            <w:tcW w:type="pct" w:w="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Avant mesures</w:t>
            </w:r>
          </w:p>
        </w:tc>
        <w:tc>
          <w:tcPr>
            <w:tcW w:type="pct" w:w="2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Mesures</w:t>
            </w:r>
          </w:p>
        </w:tc>
        <w:tc>
          <w:tcPr>
            <w:tcW w:type="pct" w:w="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Risque résiduel</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Être suivi en dehors du temps de travail ou pendant les trajets privés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Uniquement pendant une journée de travail ; arrêt automatique ; trajets privés expurgés ; politique et lettre d'information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Surveillance permanente et pression dues aux positions en direct</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Désactivées par défaut ; activées uniquement en cas de besoin réel ; une position par minute ; conservées 30 minutes ; visibles pour le chauffeur</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Utilisation à d'autres finalités (performances, sanctions, vitesse)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Limitation des finalités dans la politique ; vitesse non affichée ; accès selon le rôle ; journalisation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Accès trop large au sein de l'entreprise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Uniquement les gestionnaires nécessaires ; amendes réservées au propriétaire et aux gestionnaires ; journalisation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Données inexactes (GPS, mauvais véhicule) entraînant une désignation erronée en cas d'amende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Choix du véhicule au démarrage ; correction par un gestionnaire ; confirmation par le chauffeur ; vérification avant la désignation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Déductions sensibles tirées des lieux (par exemple une visite chez un médecin pendant la journée de travail)</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Faible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Trajets privés ; conservation courte ; aucune analyse des lieux</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Données relatives aux amendes (article 10 du RGPD) accessibles à des personnes non autorisées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Faible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Accès limité ; confidentialité ; conservation courte (au plus 24 mois)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Violation de données chez TrapSpotter ou chez un sous-traitant ultérieur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Faible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Mesures de l'annexe 2 de l'accord de sous-traitance ; hébergement dans l'UE ; notification dans les 48 heures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Transfert en dehors de l'EEE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Faible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Stockage dans l'UE ; clauses contractuelles types ou cadre de protection des données UE-États-Unis chez les sous-traitants ultérieurs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Conservation trop longue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Durées de conservation dans la politique ; effacement sur demande ; effacement après la fin du contrat</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[Dépend de votre suivi]</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Les chauffeurs ne connaissent pas leurs droits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Lettre d'information, politique, point de contact</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bl>
    <w:p>
      <w:pPr>
        <w:spacing w:after="120"/>
      </w:pPr>
    </w:p>
    <w:p>
      <w:pPr>
        <w:pStyle w:val="Heading1"/>
        <w:keepNext/>
        <w:spacing w:after="120" w:before="280"/>
      </w:pPr>
      <w:r>
        <w:rPr>
          <w:rFonts w:ascii="Calibri" w:cs="Calibri" w:eastAsia="Calibri" w:hAnsi="Calibri"/>
          <w:b/>
          <w:bCs/>
          <w:color w:val="1F1F1F"/>
          <w:sz w:val="26"/>
          <w:szCs w:val="26"/>
        </w:rPr>
        <w:t xml:space="preserve">6. Consultation</w:t>
      </w:r>
    </w:p>
    <w:p>
      <w:pPr>
        <w:spacing w:after="120" w:line="276"/>
      </w:pPr>
      <w:r>
        <w:rPr>
          <w:rFonts w:ascii="Calibri" w:cs="Calibri" w:eastAsia="Calibri" w:hAnsi="Calibri"/>
        </w:rPr>
        <w:t xml:space="preserve">Avant la mise en place, informez le comité mixte ou la délégation du personnel (ou l'ITM) conformément à l'article L.261-1, paragraphe 2, du Code du travail, et joignez leurs observations ainsi que l'éventuel avis de la CNPD. Le cas échéant, demandez l'avis des chauffeurs (article 35, paragraphe 9, du RGPD).</w:t>
      </w:r>
    </w:p>
    <w:p>
      <w:pPr>
        <w:spacing w:after="140"/>
      </w:pPr>
      <w:r>
        <w:rPr>
          <w:rFonts w:ascii="Calibri" w:cs="Calibri" w:eastAsia="Calibri" w:hAnsi="Calibri"/>
        </w:rPr>
        <w:t xml:space="preserve">Avis du délégué à la protection des données (date, résumé) : </w:t>
      </w:r>
      <w:r>
        <w:rPr>
          <w:rFonts w:ascii="Calibri" w:cs="Calibri" w:eastAsia="Calibri" w:hAnsi="Calibri"/>
          <w:color w:val="7F7F7F"/>
        </w:rPr>
        <w:t xml:space="preserve">__________</w:t>
      </w:r>
    </w:p>
    <w:p>
      <w:pPr>
        <w:spacing w:after="140"/>
      </w:pPr>
      <w:r>
        <w:rPr>
          <w:rFonts w:ascii="Calibri" w:cs="Calibri" w:eastAsia="Calibri" w:hAnsi="Calibri"/>
        </w:rPr>
        <w:t xml:space="preserve">Point de vue des chauffeurs ou de leurs représentants (date, résumé) : </w:t>
      </w:r>
      <w:r>
        <w:rPr>
          <w:rFonts w:ascii="Calibri" w:cs="Calibri" w:eastAsia="Calibri" w:hAnsi="Calibri"/>
          <w:color w:val="7F7F7F"/>
        </w:rPr>
        <w:t xml:space="preserve">__________</w:t>
      </w:r>
    </w:p>
    <w:p>
      <w:pPr>
        <w:pStyle w:val="Heading1"/>
        <w:keepNext/>
        <w:spacing w:after="120" w:before="280"/>
      </w:pPr>
      <w:r>
        <w:rPr>
          <w:rFonts w:ascii="Calibri" w:cs="Calibri" w:eastAsia="Calibri" w:hAnsi="Calibri"/>
          <w:b/>
          <w:bCs/>
          <w:color w:val="1F1F1F"/>
          <w:sz w:val="26"/>
          <w:szCs w:val="26"/>
        </w:rPr>
        <w:t xml:space="preserve">7. Conclusion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Les risques résiduels sont acceptables compte tenu des mesures ci-dessus. Le traitement peut commencer le </w:t>
      </w:r>
      <w:r>
        <w:rPr>
          <w:rFonts w:ascii="Calibri" w:cs="Calibri" w:eastAsia="Calibri" w:hAnsi="Calibri"/>
          <w:highlight w:val="yellow"/>
        </w:rPr>
        <w:t xml:space="preserve">[date]</w:t>
      </w:r>
      <w:r>
        <w:rPr>
          <w:rFonts w:ascii="Calibri" w:cs="Calibri" w:eastAsia="Calibri" w:hAnsi="Calibri"/>
        </w:rPr>
        <w:t xml:space="preserv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Un risque résiduel élevé subsiste. L'employeur consulte la Commission nationale pour la protection des données (CNPD) avant le début du traitement (article 36 du RGPD).</w:t>
      </w:r>
    </w:p>
    <w:p>
      <w:pPr>
        <w:spacing w:after="60"/>
      </w:pPr>
    </w:p>
    <w:p>
      <w:pPr>
        <w:spacing w:after="140"/>
      </w:pPr>
      <w:r>
        <w:rPr>
          <w:rFonts w:ascii="Calibri" w:cs="Calibri" w:eastAsia="Calibri" w:hAnsi="Calibri"/>
        </w:rPr>
        <w:t xml:space="preserve">Prochaine révision : </w:t>
      </w:r>
      <w:r>
        <w:rPr>
          <w:rFonts w:ascii="Calibri" w:cs="Calibri" w:eastAsia="Calibri" w:hAnsi="Calibri"/>
          <w:color w:val="7F7F7F"/>
        </w:rPr>
        <w:t xml:space="preserve">__________________________________________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Pour le responsable du traitement</w:t>
            </w:r>
          </w:p>
          <w:p>
            <w:pPr>
              <w:spacing w:after="160"/>
            </w:pPr>
            <w:r>
              <w:rPr>
                <w:rFonts w:ascii="Calibri" w:cs="Calibri" w:eastAsia="Calibri" w:hAnsi="Calibri"/>
              </w:rPr>
              <w:t xml:space="preserve">Nom : ________________________</w:t>
            </w:r>
          </w:p>
          <w:p>
            <w:pPr>
              <w:spacing w:after="160"/>
            </w:pPr>
            <w:r>
              <w:rPr>
                <w:rFonts w:ascii="Calibri" w:cs="Calibri" w:eastAsia="Calibri" w:hAnsi="Calibri"/>
              </w:rPr>
              <w:t xml:space="preserve">Fonction : ________________________</w:t>
            </w:r>
          </w:p>
          <w:p>
            <w:pPr>
              <w:spacing w:after="160"/>
            </w:pPr>
            <w:r>
              <w:rPr>
                <w:rFonts w:ascii="Calibri" w:cs="Calibri" w:eastAsia="Calibri" w:hAnsi="Calibri"/>
              </w:rPr>
              <w:t xml:space="preserve">Date : ________________________</w:t>
            </w:r>
          </w:p>
          <w:p>
            <w:pPr>
              <w:spacing w:after="160"/>
            </w:pPr>
            <w:r>
              <w:rPr>
                <w:rFonts w:ascii="Calibri" w:cs="Calibri" w:eastAsia="Calibri" w:hAnsi="Calibri"/>
              </w:rPr>
              <w:t xml:space="preserve">Signature : ________________________</w:t>
            </w:r>
          </w:p>
        </w:tc>
      </w:tr>
    </w:tbl>
    <w:p>
      <w:pPr>
        <w:pStyle w:val="Heading1"/>
        <w:keepNext/>
        <w:spacing w:after="120" w:before="280"/>
      </w:pPr>
      <w:r>
        <w:rPr>
          <w:rFonts w:ascii="Calibri" w:cs="Calibri" w:eastAsia="Calibri" w:hAnsi="Calibri"/>
          <w:b/>
          <w:bCs/>
          <w:color w:val="1F1F1F"/>
          <w:sz w:val="26"/>
          <w:szCs w:val="26"/>
        </w:rPr>
        <w:t xml:space="preserve">Annexe : références légales (Luxembourg)</w:t>
      </w:r>
    </w:p>
    <w:p>
      <w:pPr>
        <w:pStyle w:val="ListParagraph"/>
        <w:numPr>
          <w:ilvl w:val="0"/>
          <w:numId w:val="2"/>
        </w:numPr>
        <w:spacing w:after="60" w:line="276"/>
      </w:pPr>
      <w:r>
        <w:rPr>
          <w:rFonts w:ascii="Calibri" w:cs="Calibri" w:eastAsia="Calibri" w:hAnsi="Calibri"/>
        </w:rPr>
        <w:t xml:space="preserve">Code du travail, articles L.261-1, L.261-2 et L.414-9 : data.legilux.public.lu (version consolidée du 26 juillet 2026).</w:t>
      </w:r>
    </w:p>
    <w:p>
      <w:pPr>
        <w:pStyle w:val="ListParagraph"/>
        <w:numPr>
          <w:ilvl w:val="0"/>
          <w:numId w:val="2"/>
        </w:numPr>
        <w:spacing w:after="60" w:line="276"/>
      </w:pPr>
      <w:r>
        <w:rPr>
          <w:rFonts w:ascii="Calibri" w:cs="Calibri" w:eastAsia="Calibri" w:hAnsi="Calibri"/>
        </w:rPr>
        <w:t xml:space="preserve">CNPD, Lignes directrices en matière de géolocalisation des véhicules (version du 22 février 2023) : cnpd.public.lu/fr/dossiers-thematiques/surveillance/geolocalisation-vehicules.html.</w:t>
      </w:r>
    </w:p>
    <w:p>
      <w:pPr>
        <w:pStyle w:val="ListParagraph"/>
        <w:numPr>
          <w:ilvl w:val="0"/>
          <w:numId w:val="2"/>
        </w:numPr>
        <w:spacing w:after="60" w:line="276"/>
      </w:pPr>
      <w:r>
        <w:rPr>
          <w:rFonts w:ascii="Calibri" w:cs="Calibri" w:eastAsia="Calibri" w:hAnsi="Calibri"/>
        </w:rPr>
        <w:t xml:space="preserve">CNPD, délibération n° 34/2019 du 6 mars 2019, liste des traitements pour lesquels une AIPD est requise : cnpd.public.lu/fr/professionnels/obligations/obligations-rgpd/AIPD.html.</w:t>
      </w:r>
    </w:p>
    <w:p>
      <w:pPr>
        <w:pStyle w:val="ListParagraph"/>
        <w:numPr>
          <w:ilvl w:val="0"/>
          <w:numId w:val="2"/>
        </w:numPr>
        <w:spacing w:after="60" w:line="276"/>
      </w:pPr>
      <w:r>
        <w:rPr>
          <w:rFonts w:ascii="Calibri" w:cs="Calibri" w:eastAsia="Calibri" w:hAnsi="Calibri"/>
        </w:rPr>
        <w:t xml:space="preserve">Loi modifiée du 25 juillet 2015 portant création du système de contrôle et de sanction automatisés, articles 4, 8, 8bis, 9 et 12 : data.legilux.public.lu.</w:t>
      </w:r>
    </w:p>
    <w:p>
      <w:pPr>
        <w:pStyle w:val="ListParagraph"/>
        <w:numPr>
          <w:ilvl w:val="0"/>
          <w:numId w:val="2"/>
        </w:numPr>
        <w:spacing w:after="60" w:line="276"/>
      </w:pPr>
      <w:r>
        <w:rPr>
          <w:rFonts w:ascii="Calibri" w:cs="Calibri" w:eastAsia="Calibri" w:hAnsi="Calibri"/>
        </w:rPr>
        <w:t xml:space="preserve">Loi du 14 février 1955, article 8bis (détecteurs de radar) et arrêté grand-ducal du 23 novembre 1955, article 170bis (téléphone pendant la conduite).</w:t>
      </w:r>
    </w:p>
    <w:p>
      <w:pPr>
        <w:pStyle w:val="ListParagraph"/>
        <w:numPr>
          <w:ilvl w:val="0"/>
          <w:numId w:val="2"/>
        </w:numPr>
        <w:spacing w:after="60" w:line="276"/>
      </w:pPr>
      <w:r>
        <w:rPr>
          <w:rFonts w:ascii="Calibri" w:cs="Calibri" w:eastAsia="Calibri" w:hAnsi="Calibri"/>
        </w:rPr>
        <w:t xml:space="preserve">Indemnité kilométrique : article 115, n° 3, L.I.R. ; règlement grand-ducal du 3 décembre 1969, article 3 ; règlement du gouvernement en conseil du 19 juin 2015 (0,30 € par kilomètre) ; circulaire L.I.R. n° 115/6 du 13 juillet 2018.</w:t>
      </w:r>
    </w:p>
    <w:p>
      <w:pPr>
        <w:pStyle w:val="ListParagraph"/>
        <w:numPr>
          <w:ilvl w:val="0"/>
          <w:numId w:val="2"/>
        </w:numPr>
        <w:spacing w:after="60" w:line="276"/>
      </w:pPr>
      <w:r>
        <w:rPr>
          <w:rFonts w:ascii="Calibri" w:cs="Calibri" w:eastAsia="Calibri" w:hAnsi="Calibri"/>
        </w:rPr>
        <w:t xml:space="preserve">Réponse à la question parlementaire n° 3629 (11 mars 2026) : les applications qui avertissent de la présence de radars ne sont pas interdites.</w:t>
      </w:r>
    </w:p>
    <w:p>
      <w:pPr>
        <w:pStyle w:val="ListParagraph"/>
        <w:numPr>
          <w:ilvl w:val="0"/>
          <w:numId w:val="2"/>
        </w:numPr>
        <w:spacing w:after="60" w:line="276"/>
      </w:pPr>
      <w:r>
        <w:rPr>
          <w:rFonts w:ascii="Calibri" w:cs="Calibri" w:eastAsia="Calibri" w:hAnsi="Calibri"/>
        </w:rPr>
        <w:t xml:space="preserve">Règlement (UE) 2016/679 (RGPD), articles 6, 10, 13, 30 et 35.</w:t>
      </w:r>
    </w:p>
    <w:p>
      <w:pPr>
        <w:spacing w:after="60"/>
      </w:pP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Analyse d'impact relative à la protection des données (AIPD) : TrapSpotter Fleet · Modèle de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d'impact relative à la protection des données (AIPD) : TrapSpotter Fleet</dc:title>
  <dc:creator>TrapSpotter BV</dc:creator>
  <dc:description>Modèle de TrapSpotter BV pour les clients de TrapSpotter Fleet (Luxembourg)</dc:description>
  <cp:lastModifiedBy>Un-named</cp:lastModifiedBy>
  <cp:revision>1</cp:revision>
  <dcterms:created xsi:type="dcterms:W3CDTF">2026-10-08T23:12:48.974Z</dcterms:created>
  <dcterms:modified xsi:type="dcterms:W3CDTF">2026-10-08T23:12:48.974Z</dcterms:modified>
</cp:coreProperties>
</file>

<file path=docProps/custom.xml><?xml version="1.0" encoding="utf-8"?>
<Properties xmlns="http://schemas.openxmlformats.org/officeDocument/2006/custom-properties" xmlns:vt="http://schemas.openxmlformats.org/officeDocument/2006/docPropsVTypes"/>
</file>