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Vehicle geolocation charter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for employers using TrapSpotter Fleet in France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 read this first and delete this box before you distribute the text</w:t>
            </w:r>
          </w:p>
          <w:p>
            <w:pPr>
              <w:pStyle w:val="ListParagraph"/>
              <w:numPr>
                <w:ilvl w:val="0"/>
                <w:numId w:val="2"/>
              </w:numPr>
              <w:spacing w:after="60"/>
            </w:pPr>
            <w:r>
              <w:rPr>
                <w:rFonts w:ascii="Calibri" w:cs="Calibri" w:eastAsia="Calibri" w:hAnsi="Calibri"/>
              </w:rPr>
              <w:t xml:space="preserve">This is a template, not legal advice. Fill in the yellow fields, delete what does not apply and have the text reviewed by a legal adviser.</w:t>
            </w:r>
          </w:p>
          <w:p>
            <w:pPr>
              <w:pStyle w:val="ListParagraph"/>
              <w:numPr>
                <w:ilvl w:val="0"/>
                <w:numId w:val="2"/>
              </w:numPr>
              <w:spacing w:after="60"/>
            </w:pPr>
            <w:r>
              <w:rPr>
                <w:rFonts w:ascii="Calibri" w:cs="Calibri" w:eastAsia="Calibri" w:hAnsi="Calibri"/>
              </w:rPr>
              <w:t xml:space="preserve">You are the controller of the data that TrapSpotter Fleet records for you. TrapSpotter BV is your processor (data processing agreement attached to the business terms).</w:t>
            </w:r>
          </w:p>
          <w:p>
            <w:pPr>
              <w:pStyle w:val="ListParagraph"/>
              <w:numPr>
                <w:ilvl w:val="0"/>
                <w:numId w:val="2"/>
              </w:numPr>
              <w:spacing w:after="60"/>
            </w:pPr>
            <w:r>
              <w:rPr>
                <w:rFonts w:ascii="Calibri" w:cs="Calibri" w:eastAsia="Calibri" w:hAnsi="Calibri"/>
              </w:rPr>
              <w:t xml:space="preserve">What the law in France still requires of you before you start is set out in the next box.</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What you still need to do in France</w:t>
            </w:r>
          </w:p>
          <w:p>
            <w:pPr>
              <w:pStyle w:val="ListParagraph"/>
              <w:numPr>
                <w:ilvl w:val="0"/>
                <w:numId w:val="2"/>
              </w:numPr>
              <w:spacing w:after="60"/>
            </w:pPr>
            <w:r>
              <w:rPr>
                <w:rFonts w:ascii="Calibri" w:cs="Calibri" w:eastAsia="Calibri" w:hAnsi="Calibri"/>
              </w:rPr>
              <w:t xml:space="preserve">Inform and consult the comité social et économique before the decision (Article L2312-38, third paragraph, Code du travail; undertakings with at least 50 employees). In any event, the CNIL asks that the employee representatives be informed or consulted before the decision.</w:t>
            </w:r>
          </w:p>
          <w:p>
            <w:pPr>
              <w:pStyle w:val="ListParagraph"/>
              <w:numPr>
                <w:ilvl w:val="0"/>
                <w:numId w:val="2"/>
              </w:numPr>
              <w:spacing w:after="60"/>
            </w:pPr>
            <w:r>
              <w:rPr>
                <w:rFonts w:ascii="Calibri" w:cs="Calibri" w:eastAsia="Calibri" w:hAnsi="Calibri"/>
              </w:rPr>
              <w:t xml:space="preserve">Inform every employee in advance (Article L1222-4): who is responsible, the purposes, the legal basis, the recipients, the right to object on legitimate grounds, the retention period, the rights of access and rectification, and the possibility of lodging a complaint with the CNIL. Use the information letter.</w:t>
            </w:r>
          </w:p>
          <w:p>
            <w:pPr>
              <w:pStyle w:val="ListParagraph"/>
              <w:numPr>
                <w:ilvl w:val="0"/>
                <w:numId w:val="2"/>
              </w:numPr>
              <w:spacing w:after="60"/>
            </w:pPr>
            <w:r>
              <w:rPr>
                <w:rFonts w:ascii="Calibri" w:cs="Calibri" w:eastAsia="Calibri" w:hAnsi="Calibri"/>
              </w:rPr>
              <w:t xml:space="preserve">Respect the CNIL’s limits (section 2) and proportionality (Article L1121-1). Employees must be able to switch off geolocation outside working time; in TrapSpotter Fleet, with Stop workday or Private. You may check how often and for how long it is switched off, and sanction misuse.</w:t>
            </w:r>
          </w:p>
          <w:p>
            <w:pPr>
              <w:pStyle w:val="ListParagraph"/>
              <w:numPr>
                <w:ilvl w:val="0"/>
                <w:numId w:val="2"/>
              </w:numPr>
              <w:spacing w:after="60"/>
            </w:pPr>
            <w:r>
              <w:rPr>
                <w:rFonts w:ascii="Calibri" w:cs="Calibri" w:eastAsia="Calibri" w:hAnsi="Calibri"/>
              </w:rPr>
              <w:t xml:space="preserve">Do not use geolocation to monitor working time if this can be done by another means, even a less effective one (Conseil d'État, 15 December 2017, No 403776), or for employees who organise their work freely (Cour de cassation, 3 November 2011, No 10-18.036).</w:t>
            </w:r>
          </w:p>
          <w:p>
            <w:pPr>
              <w:pStyle w:val="ListParagraph"/>
              <w:numPr>
                <w:ilvl w:val="0"/>
                <w:numId w:val="2"/>
              </w:numPr>
              <w:spacing w:after="60"/>
            </w:pPr>
            <w:r>
              <w:rPr>
                <w:rFonts w:ascii="Calibri" w:cs="Calibri" w:eastAsia="Calibri" w:hAnsi="Calibri"/>
              </w:rPr>
              <w:t xml:space="preserve">Do not keep data longer than the CNIL recommends (section 5). According to the CNIL, continuous collection and retention breach the data minimisation principle (sanctions of 22 May 2025).</w:t>
            </w:r>
          </w:p>
          <w:p>
            <w:pPr>
              <w:pStyle w:val="ListParagraph"/>
              <w:numPr>
                <w:ilvl w:val="0"/>
                <w:numId w:val="2"/>
              </w:numPr>
              <w:spacing w:after="60"/>
            </w:pPr>
            <w:r>
              <w:rPr>
                <w:rFonts w:ascii="Calibri" w:cs="Calibri" w:eastAsia="Calibri" w:hAnsi="Calibri"/>
              </w:rPr>
              <w:t xml:space="preserve">Include the processing in your record of processing activities and carry out an AIPD (DPIA; template in this pack).</w:t>
            </w:r>
          </w:p>
          <w:p>
            <w:pPr>
              <w:pStyle w:val="ListParagraph"/>
              <w:numPr>
                <w:ilvl w:val="0"/>
                <w:numId w:val="2"/>
              </w:numPr>
              <w:spacing w:after="60"/>
            </w:pPr>
            <w:r>
              <w:rPr>
                <w:rFonts w:ascii="Calibri" w:cs="Calibri" w:eastAsia="Calibri" w:hAnsi="Calibri"/>
              </w:rPr>
              <w:t xml:space="preserve">In the event of a fine, designate the driver within 45 days (Article L121-6), online at antai.gouv.fr or by registered letter, with the reference of their driving licence (Article A121-2). Do not deduct the fine from pay.</w:t>
            </w:r>
          </w:p>
        </w:tc>
      </w:tr>
    </w:tbl>
    <w:p>
      <w:pPr>
        <w:spacing w:after="120"/>
      </w:pPr>
    </w:p>
    <w:p>
      <w:pPr>
        <w:spacing w:after="120" w:line="276"/>
      </w:pPr>
      <w:r>
        <w:rPr>
          <w:rFonts w:ascii="Calibri" w:cs="Calibri" w:eastAsia="Calibri" w:hAnsi="Calibri"/>
        </w:rPr>
        <w:t xml:space="preserve">This charter describes the employer’s geolocation system. The comité social et économique was informed and consulted in advance. </w:t>
      </w:r>
      <w:r>
        <w:rPr>
          <w:rFonts w:ascii="Calibri" w:cs="Calibri" w:eastAsia="Calibri" w:hAnsi="Calibri"/>
          <w:highlight w:val="yellow"/>
        </w:rPr>
        <w:t xml:space="preserve">[A short notice is displayed in every vehicle.]</w:t>
      </w:r>
    </w:p>
    <w:p>
      <w:pPr>
        <w:pStyle w:val="Heading1"/>
        <w:keepNext/>
        <w:spacing w:after="120" w:before="280"/>
      </w:pPr>
      <w:r>
        <w:rPr>
          <w:rFonts w:ascii="Calibri" w:cs="Calibri" w:eastAsia="Calibri" w:hAnsi="Calibri"/>
          <w:b/>
          <w:bCs/>
          <w:color w:val="1F1F1F"/>
          <w:sz w:val="26"/>
          <w:szCs w:val="26"/>
        </w:rPr>
        <w:t xml:space="preserve">1. Scope</w:t>
      </w:r>
    </w:p>
    <w:p>
      <w:pPr>
        <w:spacing w:after="120" w:line="276"/>
      </w:pPr>
      <w:r>
        <w:rPr>
          <w:rFonts w:ascii="Calibri" w:cs="Calibri" w:eastAsia="Calibri" w:hAnsi="Calibri"/>
        </w:rPr>
        <w:t xml:space="preserve">This charter applies to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[address]</w:t>
      </w:r>
      <w:r>
        <w:rPr>
          <w:rFonts w:ascii="Calibri" w:cs="Calibri" w:eastAsia="Calibri" w:hAnsi="Calibri"/>
        </w:rPr>
        <w:t xml:space="preserve">, </w:t>
      </w:r>
      <w:r>
        <w:rPr>
          <w:rFonts w:ascii="Calibri" w:cs="Calibri" w:eastAsia="Calibri" w:hAnsi="Calibri"/>
          <w:highlight w:val="yellow"/>
        </w:rPr>
        <w:t xml:space="preserve">[company number]</w:t>
      </w:r>
      <w:r>
        <w:rPr>
          <w:rFonts w:ascii="Calibri" w:cs="Calibri" w:eastAsia="Calibri" w:hAnsi="Calibri"/>
        </w:rPr>
        <w:t xml:space="preserve"> (the employer) and to all employees and other workers whom the employer invites to TrapSpotter Fleet (the drivers). It applies to the company vehicles and to the drivers’ own cars that they use for work.</w:t>
      </w:r>
    </w:p>
    <w:p>
      <w:pPr>
        <w:spacing w:after="120" w:line="276"/>
      </w:pPr>
      <w:r>
        <w:rPr>
          <w:rFonts w:ascii="Calibri" w:cs="Calibri" w:eastAsia="Calibri" w:hAnsi="Calibri"/>
        </w:rPr>
        <w:t xml:space="preserve">TrapSpotter Fleet consists of the TrapSpotter app on the driver’s phone and a console at fleet.trapspotter.com for the employer. TrapSpotter BV (Trekschurenstraat 245, 3500 Hasselt, Belgium, enterprise number 1031.603.017) provides the service as the employer’s processor.</w:t>
      </w:r>
    </w:p>
    <w:p>
      <w:pPr>
        <w:pStyle w:val="Heading1"/>
        <w:keepNext/>
        <w:spacing w:after="120" w:before="280"/>
      </w:pPr>
      <w:r>
        <w:rPr>
          <w:rFonts w:ascii="Calibri" w:cs="Calibri" w:eastAsia="Calibri" w:hAnsi="Calibri"/>
          <w:b/>
          <w:bCs/>
          <w:color w:val="1F1F1F"/>
          <w:sz w:val="26"/>
          <w:szCs w:val="26"/>
        </w:rPr>
        <w:t xml:space="preserve">2. Purposes</w:t>
      </w:r>
    </w:p>
    <w:p>
      <w:pPr>
        <w:spacing w:after="120" w:line="276"/>
      </w:pPr>
      <w:r>
        <w:rPr>
          <w:rFonts w:ascii="Calibri" w:cs="Calibri" w:eastAsia="Calibri" w:hAnsi="Calibri"/>
        </w:rPr>
        <w:t xml:space="preserve">The employer uses TrapSpotter Fleet only for the following purposes (delete what does not apply):</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recording working time and work trips, as evidence of work performed and of visits to customers, and for invoicing customers;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calculating the mileage allowance for work trips made in the driver’s own car;</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managing the fleet: who drives which vehicle and when documents expire;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reimbursing expenses on the basis of the receipts that drivers submit;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where a traffic fine is received, checking who was driving the vehicle and designating that person where the law requires 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seeing where drivers are during the workday, for planning or to provide assistance (only if live positions are switched on).</w:t>
      </w:r>
    </w:p>
    <w:p>
      <w:pPr>
        <w:spacing w:after="60"/>
      </w:pPr>
    </w:p>
    <w:p>
      <w:pPr>
        <w:spacing w:after="120" w:line="276"/>
      </w:pPr>
      <w:r>
        <w:rPr>
          <w:rFonts w:ascii="Calibri" w:cs="Calibri" w:eastAsia="Calibri" w:hAnsi="Calibri"/>
        </w:rPr>
        <w:t xml:space="preserve">The employer does not use the data to check drivers’ driving speed, to track them outside the workday or during private trips, or for any purposes other than those above. In line with the CNIL’s position, the employer also does not use geolocation as permanent monitoring, in the vehicle of an employee who is free to organise their own travel (such as a sales representative), outside working time (commuting, breaks), to track employee representatives during their term of office, or to calculate working time where another means already exists for that purpose. According to the CNIL, assigning fines to drivers does not justify continuous geolocation.</w:t>
      </w:r>
    </w:p>
    <w:p>
      <w:pPr>
        <w:pStyle w:val="Heading1"/>
        <w:keepNext/>
        <w:spacing w:after="120" w:before="280"/>
      </w:pPr>
      <w:r>
        <w:rPr>
          <w:rFonts w:ascii="Calibri" w:cs="Calibri" w:eastAsia="Calibri" w:hAnsi="Calibri"/>
          <w:b/>
          <w:bCs/>
          <w:color w:val="1F1F1F"/>
          <w:sz w:val="26"/>
          <w:szCs w:val="26"/>
        </w:rPr>
        <w:t xml:space="preserve">3. What is recorded, and when</w:t>
      </w:r>
    </w:p>
    <w:p>
      <w:pPr>
        <w:pStyle w:val="ListParagraph"/>
        <w:numPr>
          <w:ilvl w:val="0"/>
          <w:numId w:val="2"/>
        </w:numPr>
        <w:spacing w:after="60" w:line="276"/>
      </w:pPr>
      <w:r>
        <w:rPr>
          <w:rFonts w:ascii="Calibri" w:cs="Calibri" w:eastAsia="Calibri" w:hAnsi="Calibri"/>
          <w:b/>
          <w:bCs/>
        </w:rPr>
        <w:t xml:space="preserve">Only during a workday.</w:t>
      </w:r>
      <w:r>
        <w:rPr>
          <w:rFonts w:ascii="Calibri" w:cs="Calibri" w:eastAsia="Calibri" w:hAnsi="Calibri"/>
        </w:rPr>
        <w:t xml:space="preserve"> The app records only between “Start workday” and “Stop workday”. A workday stops automatically after </w:t>
      </w:r>
      <w:r>
        <w:rPr>
          <w:rFonts w:ascii="Calibri" w:cs="Calibri" w:eastAsia="Calibri" w:hAnsi="Calibri"/>
          <w:highlight w:val="yellow"/>
        </w:rPr>
        <w:t xml:space="preserve">[10]</w:t>
      </w:r>
      <w:r>
        <w:rPr>
          <w:rFonts w:ascii="Calibri" w:cs="Calibri" w:eastAsia="Calibri" w:hAnsi="Calibri"/>
        </w:rPr>
        <w:t xml:space="preserve"> hours.</w:t>
      </w:r>
    </w:p>
    <w:p>
      <w:pPr>
        <w:pStyle w:val="ListParagraph"/>
        <w:numPr>
          <w:ilvl w:val="0"/>
          <w:numId w:val="2"/>
        </w:numPr>
        <w:spacing w:after="60" w:line="276"/>
      </w:pPr>
      <w:r>
        <w:rPr>
          <w:rFonts w:ascii="Calibri" w:cs="Calibri" w:eastAsia="Calibri" w:hAnsi="Calibri"/>
          <w:b/>
          <w:bCs/>
        </w:rPr>
        <w:t xml:space="preserve">Work trips:</w:t>
      </w:r>
      <w:r>
        <w:rPr>
          <w:rFonts w:ascii="Calibri" w:cs="Calibri" w:eastAsia="Calibri" w:hAnsi="Calibri"/>
        </w:rPr>
        <w:t xml:space="preserve"> departure and arrival (time and place), the route taken, the distance, the vehicle or own car, and the customer.</w:t>
      </w:r>
    </w:p>
    <w:p>
      <w:pPr>
        <w:pStyle w:val="ListParagraph"/>
        <w:numPr>
          <w:ilvl w:val="0"/>
          <w:numId w:val="2"/>
        </w:numPr>
        <w:spacing w:after="60" w:line="276"/>
      </w:pPr>
      <w:r>
        <w:rPr>
          <w:rFonts w:ascii="Calibri" w:cs="Calibri" w:eastAsia="Calibri" w:hAnsi="Calibri"/>
          <w:b/>
          <w:bCs/>
        </w:rPr>
        <w:t xml:space="preserve">Private trips:</w:t>
      </w:r>
      <w:r>
        <w:rPr>
          <w:rFonts w:ascii="Calibri" w:cs="Calibri" w:eastAsia="Calibri" w:hAnsi="Calibri"/>
        </w:rPr>
        <w:t xml:space="preserve"> the driver can make any trip private. The places, the route and the customer are then permanently deleted; only the time and the distance remain.</w:t>
      </w:r>
    </w:p>
    <w:p>
      <w:pPr>
        <w:pStyle w:val="ListParagraph"/>
        <w:numPr>
          <w:ilvl w:val="0"/>
          <w:numId w:val="2"/>
        </w:numPr>
        <w:spacing w:after="60" w:line="276"/>
      </w:pPr>
      <w:r>
        <w:rPr>
          <w:rFonts w:ascii="Calibri" w:cs="Calibri" w:eastAsia="Calibri" w:hAnsi="Calibri"/>
          <w:b/>
          <w:bCs/>
        </w:rPr>
        <w:t xml:space="preserve">Live positions:</w:t>
      </w:r>
      <w:r>
        <w:rPr>
          <w:rFonts w:ascii="Calibri" w:cs="Calibri" w:eastAsia="Calibri" w:hAnsi="Calibri"/>
        </w:rPr>
        <w:t xml:space="preserve"> </w:t>
      </w:r>
      <w:r>
        <w:rPr>
          <w:rFonts w:ascii="Calibri" w:cs="Calibri" w:eastAsia="Calibri" w:hAnsi="Calibri"/>
          <w:highlight w:val="yellow"/>
        </w:rPr>
        <w:t xml:space="preserve">[are switched off]</w:t>
      </w:r>
      <w:r>
        <w:rPr>
          <w:rFonts w:ascii="Calibri" w:cs="Calibri" w:eastAsia="Calibri" w:hAnsi="Calibri"/>
        </w:rPr>
        <w:t xml:space="preserve"> / </w:t>
      </w:r>
      <w:r>
        <w:rPr>
          <w:rFonts w:ascii="Calibri" w:cs="Calibri" w:eastAsia="Calibri" w:hAnsi="Calibri"/>
          <w:highlight w:val="yellow"/>
        </w:rPr>
        <w:t xml:space="preserve">[are switched on: during the workday, at most one position per minute, deleted after 30 minutes]</w:t>
      </w:r>
      <w:r>
        <w:rPr>
          <w:rFonts w:ascii="Calibri" w:cs="Calibri" w:eastAsia="Calibri" w:hAnsi="Calibri"/>
        </w:rPr>
        <w:t xml:space="preserve">. The driver sees in the app whether they are switched on.</w:t>
      </w:r>
    </w:p>
    <w:p>
      <w:pPr>
        <w:pStyle w:val="ListParagraph"/>
        <w:numPr>
          <w:ilvl w:val="0"/>
          <w:numId w:val="2"/>
        </w:numPr>
        <w:spacing w:after="60" w:line="276"/>
      </w:pPr>
      <w:r>
        <w:rPr>
          <w:rFonts w:ascii="Calibri" w:cs="Calibri" w:eastAsia="Calibri" w:hAnsi="Calibri"/>
          <w:b/>
          <w:bCs/>
        </w:rPr>
        <w:t xml:space="preserve">Receipts:</w:t>
      </w:r>
      <w:r>
        <w:rPr>
          <w:rFonts w:ascii="Calibri" w:cs="Calibri" w:eastAsia="Calibri" w:hAnsi="Calibri"/>
        </w:rPr>
        <w:t xml:space="preserve"> what the driver personally submits, with a photo.</w:t>
      </w:r>
    </w:p>
    <w:p>
      <w:pPr>
        <w:pStyle w:val="ListParagraph"/>
        <w:numPr>
          <w:ilvl w:val="0"/>
          <w:numId w:val="2"/>
        </w:numPr>
        <w:spacing w:after="60" w:line="276"/>
      </w:pPr>
      <w:r>
        <w:rPr>
          <w:rFonts w:ascii="Calibri" w:cs="Calibri" w:eastAsia="Calibri" w:hAnsi="Calibri"/>
          <w:b/>
          <w:bCs/>
        </w:rPr>
        <w:t xml:space="preserve">Traffic fines:</w:t>
      </w:r>
      <w:r>
        <w:rPr>
          <w:rFonts w:ascii="Calibri" w:cs="Calibri" w:eastAsia="Calibri" w:hAnsi="Calibri"/>
        </w:rPr>
        <w:t xml:space="preserve"> the details of a fine that the employer receives, and the driver’s answer to the question whether they were driving.</w:t>
      </w:r>
    </w:p>
    <w:p>
      <w:pPr>
        <w:pStyle w:val="ListParagraph"/>
        <w:numPr>
          <w:ilvl w:val="0"/>
          <w:numId w:val="2"/>
        </w:numPr>
        <w:spacing w:after="60" w:line="276"/>
      </w:pPr>
      <w:r>
        <w:rPr>
          <w:rFonts w:ascii="Calibri" w:cs="Calibri" w:eastAsia="Calibri" w:hAnsi="Calibri"/>
          <w:b/>
          <w:bCs/>
        </w:rPr>
        <w:t xml:space="preserve">Mileage statement:</w:t>
      </w:r>
      <w:r>
        <w:rPr>
          <w:rFonts w:ascii="Calibri" w:cs="Calibri" w:eastAsia="Calibri" w:hAnsi="Calibri"/>
        </w:rPr>
        <w:t xml:space="preserve"> calculated per month from the work trips.</w:t>
      </w:r>
    </w:p>
    <w:p>
      <w:pPr>
        <w:spacing w:after="60"/>
      </w:pPr>
    </w:p>
    <w:p>
      <w:pPr>
        <w:spacing w:after="120" w:line="276"/>
      </w:pPr>
      <w:r>
        <w:rPr>
          <w:rFonts w:ascii="Calibri" w:cs="Calibri" w:eastAsia="Calibri" w:hAnsi="Calibri"/>
        </w:rPr>
        <w:t xml:space="preserve">Outside a workday, TrapSpotter records nothing for the employer. The employer never sees the driver’s saved places, documents, messages to the assistant, warnings or reports in the app. The console does not show speed.</w:t>
      </w:r>
    </w:p>
    <w:p>
      <w:pPr>
        <w:pStyle w:val="Heading1"/>
        <w:keepNext/>
        <w:spacing w:after="120" w:before="280"/>
      </w:pPr>
      <w:r>
        <w:rPr>
          <w:rFonts w:ascii="Calibri" w:cs="Calibri" w:eastAsia="Calibri" w:hAnsi="Calibri"/>
          <w:b/>
          <w:bCs/>
          <w:color w:val="1F1F1F"/>
          <w:sz w:val="26"/>
          <w:szCs w:val="26"/>
        </w:rPr>
        <w:t xml:space="preserve">4. Who has access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Who</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Which 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Owner and administrators in the console: </w:t>
            </w:r>
            <w:r>
              <w:rPr>
                <w:rFonts w:ascii="Calibri" w:cs="Calibri" w:eastAsia="Calibri" w:hAnsi="Calibri"/>
                <w:sz w:val="19"/>
                <w:szCs w:val="19"/>
                <w:highlight w:val="yellow"/>
              </w:rPr>
              <w:t xml:space="preserve">[names or positions]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 data in section 3. Fines data only: </w:t>
            </w:r>
            <w:r>
              <w:rPr>
                <w:rFonts w:ascii="Calibri" w:cs="Calibri" w:eastAsia="Calibri" w:hAnsi="Calibri"/>
                <w:sz w:val="19"/>
                <w:szCs w:val="19"/>
                <w:highlight w:val="yellow"/>
              </w:rPr>
              <w:t xml:space="preserve">[names or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Management, payroll, invoicing, fines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The drivers themselves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Their own workdays, trips and receipts, in the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Access and correction</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and its sub-processors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What is needed to provide the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Data processing agreement</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provider, accountant]</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[Mileage statement, 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and accounting]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Retention periods</w:t>
      </w:r>
    </w:p>
    <w:p>
      <w:pPr>
        <w:spacing w:after="120" w:line="276"/>
      </w:pPr>
      <w:r>
        <w:rPr>
          <w:rFonts w:ascii="Calibri" w:cs="Calibri" w:eastAsia="Calibri" w:hAnsi="Calibri"/>
        </w:rPr>
        <w:t xml:space="preserve">The employer keeps the data no longer than necessary for the purpose and then has them deleted, in the console or on request to TrapSpotter. The CNIL recommends: in principle, no more than two months; one year where the data are used to optimise rounds or as evidence of work performed, if that evidence cannot be provided otherwise; five years where they are used to monitor working time; and, for the designation of a driver, 45 days after receipt of the fine.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2891"/>
        <w:gridCol w:w="2891"/>
      </w:tblGrid>
      <w:tr>
        <w:trPr>
          <w:tblHeader/>
        </w:trPr>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 period</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Basis</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Trips with places and route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2 months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CNIL</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Data used to optimise rounds or as evidence of work performed, if this cannot be done otherwise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1 year</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CNIL</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Workdays and hours, for monitoring working time (only if this cannot be done otherwise)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5 years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CNIL</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Data for designating the driver</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45 days after receipt of the fine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CNIL, reference framework 2021-043</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[period under your accounting rules]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[Accounting]</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minutes (fixed in the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bl>
    <w:p>
      <w:pPr>
        <w:spacing w:after="120"/>
      </w:pPr>
    </w:p>
    <w:p>
      <w:pPr>
        <w:pStyle w:val="Heading1"/>
        <w:keepNext/>
        <w:spacing w:after="120" w:before="280"/>
      </w:pPr>
      <w:r>
        <w:rPr>
          <w:rFonts w:ascii="Calibri" w:cs="Calibri" w:eastAsia="Calibri" w:hAnsi="Calibri"/>
          <w:b/>
          <w:bCs/>
          <w:color w:val="1F1F1F"/>
          <w:sz w:val="26"/>
          <w:szCs w:val="26"/>
        </w:rPr>
        <w:t xml:space="preserve">6. Traffic fines</w:t>
      </w:r>
    </w:p>
    <w:p>
      <w:pPr>
        <w:spacing w:after="120" w:line="276"/>
      </w:pPr>
      <w:r>
        <w:rPr>
          <w:rFonts w:ascii="Calibri" w:cs="Calibri" w:eastAsia="Calibri" w:hAnsi="Calibri"/>
        </w:rPr>
        <w:t xml:space="preserve">In France, the legal representative of a legal entity that is the holder of the registration certificate, or that keeps the vehicle, must disclose the identity and address of the driver within 45 days of the sending or handing over of the notice of offence, for offences detected by an automatic device (Article L121-6 of the Code de la route). Failure to do so exposes the legal entity to a fixed penalty of €675 (reduced €450, increased €1,875), or of €1,000 if the original offence is a misdemeanour (délit), and the representative personally to a fine of up to €750.</w:t>
      </w:r>
    </w:p>
    <w:p>
      <w:pPr>
        <w:pStyle w:val="ListParagraph"/>
        <w:numPr>
          <w:ilvl w:val="0"/>
          <w:numId w:val="3"/>
        </w:numPr>
        <w:spacing w:after="60" w:line="276"/>
      </w:pPr>
      <w:r>
        <w:rPr>
          <w:rFonts w:ascii="Calibri" w:cs="Calibri" w:eastAsia="Calibri" w:hAnsi="Calibri"/>
        </w:rPr>
        <w:t xml:space="preserve">The employer uses the number plate and the time to look up the trip and the driver.</w:t>
      </w:r>
    </w:p>
    <w:p>
      <w:pPr>
        <w:pStyle w:val="ListParagraph"/>
        <w:numPr>
          <w:ilvl w:val="0"/>
          <w:numId w:val="3"/>
        </w:numPr>
        <w:spacing w:after="60" w:line="276"/>
      </w:pPr>
      <w:r>
        <w:rPr>
          <w:rFonts w:ascii="Calibri" w:cs="Calibri" w:eastAsia="Calibri" w:hAnsi="Calibri"/>
        </w:rPr>
        <w:t xml:space="preserve">The driver is asked in the app whether they were driving that vehicle at that time, and answers yes or no. The driver gives any comments to </w:t>
      </w:r>
      <w:r>
        <w:rPr>
          <w:rFonts w:ascii="Calibri" w:cs="Calibri" w:eastAsia="Calibri" w:hAnsi="Calibri"/>
          <w:highlight w:val="yellow"/>
        </w:rPr>
        <w:t xml:space="preserve">[contact person]</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On the basis of the trip and the answer, the employer decides what to do (designate the driver where the law requires it, or deal with the fine in another way) and observes the applicable time limit. The driver is told in advance what will be passed on.</w:t>
      </w:r>
    </w:p>
    <w:p>
      <w:pPr>
        <w:pStyle w:val="ListParagraph"/>
        <w:numPr>
          <w:ilvl w:val="0"/>
          <w:numId w:val="3"/>
        </w:numPr>
        <w:spacing w:after="60" w:line="276"/>
      </w:pPr>
      <w:r>
        <w:rPr>
          <w:rFonts w:ascii="Calibri" w:cs="Calibri" w:eastAsia="Calibri" w:hAnsi="Calibri"/>
        </w:rPr>
        <w:t xml:space="preserve">The employer deletes the data used for the designation 45 days after receipt of the fine, as recommended by the CNIL.</w:t>
      </w:r>
    </w:p>
    <w:p>
      <w:pPr>
        <w:spacing w:after="60"/>
      </w:pPr>
    </w:p>
    <w:p>
      <w:pPr>
        <w:spacing w:after="120" w:line="276"/>
      </w:pPr>
      <w:r>
        <w:rPr>
          <w:rFonts w:ascii="Calibri" w:cs="Calibri" w:eastAsia="Calibri" w:hAnsi="Calibri"/>
        </w:rPr>
        <w:t xml:space="preserve">Only </w:t>
      </w:r>
      <w:r>
        <w:rPr>
          <w:rFonts w:ascii="Calibri" w:cs="Calibri" w:eastAsia="Calibri" w:hAnsi="Calibri"/>
          <w:highlight w:val="yellow"/>
        </w:rPr>
        <w:t xml:space="preserve">[names or positions]</w:t>
      </w:r>
      <w:r>
        <w:rPr>
          <w:rFonts w:ascii="Calibri" w:cs="Calibri" w:eastAsia="Calibri" w:hAnsi="Calibri"/>
        </w:rPr>
        <w:t xml:space="preserve"> see fines data; they keep them confidential. The employer does not deduct the fine from pay: that is a prohibited financial penalty (Article L1331-2 of the Code du travail; Cour de cassation, 17 April 2013, No 11-27.550). The data used for the designation are kept no longer than necessary; the CNIL recommends 45 days after receipt of the fine.</w:t>
      </w:r>
    </w:p>
    <w:p>
      <w:pPr>
        <w:pStyle w:val="Heading1"/>
        <w:keepNext/>
        <w:spacing w:after="120" w:before="280"/>
      </w:pPr>
      <w:r>
        <w:rPr>
          <w:rFonts w:ascii="Calibri" w:cs="Calibri" w:eastAsia="Calibri" w:hAnsi="Calibri"/>
          <w:b/>
          <w:bCs/>
          <w:color w:val="1F1F1F"/>
          <w:sz w:val="26"/>
          <w:szCs w:val="26"/>
        </w:rPr>
        <w:t xml:space="preserve">7. Warnings in the app and traffic rules</w:t>
      </w:r>
    </w:p>
    <w:p>
      <w:pPr>
        <w:pStyle w:val="ListParagraph"/>
        <w:numPr>
          <w:ilvl w:val="0"/>
          <w:numId w:val="2"/>
        </w:numPr>
        <w:spacing w:after="60" w:line="276"/>
      </w:pPr>
      <w:r>
        <w:rPr>
          <w:rFonts w:ascii="Calibri" w:cs="Calibri" w:eastAsia="Calibri" w:hAnsi="Calibri"/>
        </w:rPr>
        <w:t xml:space="preserve">During the workday, police checks are </w:t>
      </w:r>
      <w:r>
        <w:rPr>
          <w:rFonts w:ascii="Calibri" w:cs="Calibri" w:eastAsia="Calibri" w:hAnsi="Calibri"/>
          <w:highlight w:val="yellow"/>
        </w:rPr>
        <w:t xml:space="preserve">[hidden (default setting)]</w:t>
      </w:r>
      <w:r>
        <w:rPr>
          <w:rFonts w:ascii="Calibri" w:cs="Calibri" w:eastAsia="Calibri" w:hAnsi="Calibri"/>
        </w:rPr>
        <w:t xml:space="preserve"> / </w:t>
      </w:r>
      <w:r>
        <w:rPr>
          <w:rFonts w:ascii="Calibri" w:cs="Calibri" w:eastAsia="Calibri" w:hAnsi="Calibri"/>
          <w:highlight w:val="yellow"/>
        </w:rPr>
        <w:t xml:space="preserve">[visible]</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In France, the app shows speed cameras and average speed checks as danger zones, as the law requires (Article R413-15 of the Code de la route), and does not plan routes around checks; it shows police checks as the law permits, except where a prefect prohibits their dissemination (Article L130-11). The driver does not hold the phone in their hand while driving (Article R412-6-1). Abroad, the app follows the rules of the country where the car is.</w:t>
      </w:r>
    </w:p>
    <w:p>
      <w:pPr>
        <w:pStyle w:val="ListParagraph"/>
        <w:numPr>
          <w:ilvl w:val="0"/>
          <w:numId w:val="2"/>
        </w:numPr>
        <w:spacing w:after="60" w:line="276"/>
      </w:pPr>
      <w:r>
        <w:rPr>
          <w:rFonts w:ascii="Calibri" w:cs="Calibri" w:eastAsia="Calibri" w:hAnsi="Calibri"/>
        </w:rPr>
        <w:t xml:space="preserve">The driver complies with the traffic rules. A warning is not permission to speed.</w:t>
      </w:r>
    </w:p>
    <w:p>
      <w:pPr>
        <w:pStyle w:val="ListParagraph"/>
        <w:numPr>
          <w:ilvl w:val="0"/>
          <w:numId w:val="2"/>
        </w:numPr>
        <w:spacing w:after="60" w:line="276"/>
      </w:pPr>
      <w:r>
        <w:rPr>
          <w:rFonts w:ascii="Calibri" w:cs="Calibri" w:eastAsia="Calibri" w:hAnsi="Calibri"/>
        </w:rPr>
        <w:t xml:space="preserve">The driver does not operate the phone while driving, except in the way the law permits; the driver preferably starts and stops a workday while stationary.</w:t>
      </w:r>
    </w:p>
    <w:p>
      <w:pPr>
        <w:spacing w:after="60"/>
      </w:pPr>
    </w:p>
    <w:p>
      <w:pPr>
        <w:pStyle w:val="Heading1"/>
        <w:keepNext/>
        <w:spacing w:after="120" w:before="280"/>
      </w:pPr>
      <w:r>
        <w:rPr>
          <w:rFonts w:ascii="Calibri" w:cs="Calibri" w:eastAsia="Calibri" w:hAnsi="Calibri"/>
          <w:b/>
          <w:bCs/>
          <w:color w:val="1F1F1F"/>
          <w:sz w:val="26"/>
          <w:szCs w:val="26"/>
        </w:rPr>
        <w:t xml:space="preserve">8. Drivers’ rights</w:t>
      </w:r>
    </w:p>
    <w:p>
      <w:pPr>
        <w:spacing w:after="120" w:line="276"/>
      </w:pPr>
      <w:r>
        <w:rPr>
          <w:rFonts w:ascii="Calibri" w:cs="Calibri" w:eastAsia="Calibri" w:hAnsi="Calibri"/>
        </w:rPr>
        <w:t xml:space="preserve">Every driver can access their data and request a copy, have inaccurate data rectified, request erasure or restriction where the law allows it, and object to processing that is based on a legitimate interest. Drivers contact </w:t>
      </w:r>
      <w:r>
        <w:rPr>
          <w:rFonts w:ascii="Calibri" w:cs="Calibri" w:eastAsia="Calibri" w:hAnsi="Calibri"/>
          <w:highlight w:val="yellow"/>
        </w:rPr>
        <w:t xml:space="preserve">[contact person, email address]</w:t>
      </w:r>
      <w:r>
        <w:rPr>
          <w:rFonts w:ascii="Calibri" w:cs="Calibri" w:eastAsia="Calibri" w:hAnsi="Calibri"/>
          <w:highlight w:val="yellow"/>
        </w:rPr>
        <w:t xml:space="preserve">[, or the data protection officer: name, email address]</w:t>
      </w:r>
      <w:r>
        <w:rPr>
          <w:rFonts w:ascii="Calibri" w:cs="Calibri" w:eastAsia="Calibri" w:hAnsi="Calibri"/>
        </w:rPr>
        <w:t xml:space="preserve">. They can also lodge a complaint with the Commission nationale de l'informatique et des libertés (CNIL) (www.cnil.fr).</w:t>
      </w:r>
    </w:p>
    <w:p>
      <w:pPr>
        <w:pStyle w:val="Heading1"/>
        <w:keepNext/>
        <w:spacing w:after="120" w:before="280"/>
      </w:pPr>
      <w:r>
        <w:rPr>
          <w:rFonts w:ascii="Calibri" w:cs="Calibri" w:eastAsia="Calibri" w:hAnsi="Calibri"/>
          <w:b/>
          <w:bCs/>
          <w:color w:val="1F1F1F"/>
          <w:sz w:val="26"/>
          <w:szCs w:val="26"/>
        </w:rPr>
        <w:t xml:space="preserve">9. Entry into force and review</w:t>
      </w:r>
    </w:p>
    <w:p>
      <w:pPr>
        <w:spacing w:after="120" w:line="276"/>
      </w:pPr>
      <w:r>
        <w:rPr>
          <w:rFonts w:ascii="Calibri" w:cs="Calibri" w:eastAsia="Calibri" w:hAnsi="Calibri"/>
        </w:rPr>
        <w:t xml:space="preserve">This charter applies from </w:t>
      </w:r>
      <w:r>
        <w:rPr>
          <w:rFonts w:ascii="Calibri" w:cs="Calibri" w:eastAsia="Calibri" w:hAnsi="Calibri"/>
          <w:highlight w:val="yellow"/>
        </w:rPr>
        <w:t xml:space="preserve">[date]</w:t>
      </w:r>
      <w:r>
        <w:rPr>
          <w:rFonts w:ascii="Calibri" w:cs="Calibri" w:eastAsia="Calibri" w:hAnsi="Calibri"/>
        </w:rPr>
        <w:t xml:space="preserve">, after the comité social et économique (CSE), if there is one, was informed and consulted in advance (Article L2312-38 of the Code du travail) and every employee was informed (Article L1222-4). The employer reviews the text </w:t>
      </w:r>
      <w:r>
        <w:rPr>
          <w:rFonts w:ascii="Calibri" w:cs="Calibri" w:eastAsia="Calibri" w:hAnsi="Calibri"/>
          <w:highlight w:val="yellow"/>
        </w:rPr>
        <w:t xml:space="preserve">[annually]</w:t>
      </w:r>
      <w:r>
        <w:rPr>
          <w:rFonts w:ascii="Calibri" w:cs="Calibri" w:eastAsia="Calibri" w:hAnsi="Calibri"/>
        </w:rPr>
        <w:t xml:space="preserve"> and whenever TrapSpotter Fleet changes what is recorded. Any amendment follows the same procedure.</w:t>
      </w:r>
    </w:p>
    <w:p>
      <w:pPr>
        <w:spacing w:after="140"/>
      </w:pPr>
      <w:r>
        <w:rPr>
          <w:rFonts w:ascii="Calibri" w:cs="Calibri" w:eastAsia="Calibri" w:hAnsi="Calibri"/>
        </w:rPr>
        <w:t xml:space="preserve">CSE informed and consulted on: </w:t>
      </w:r>
      <w:r>
        <w:rPr>
          <w:rFonts w:ascii="Calibri" w:cs="Calibri" w:eastAsia="Calibri" w:hAnsi="Calibri"/>
          <w:color w:val="7F7F7F"/>
        </w:rPr>
        <w:t xml:space="preserve">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employer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Vehicle geolocation charter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geolocation charter (TrapSpotter Fleet)</dc:title>
  <dc:creator>TrapSpotter BV</dc:creator>
  <dc:description>Template by TrapSpotter BV for TrapSpotter Fleet customers (France)</dc:description>
  <cp:lastModifiedBy>Un-named</cp:lastModifiedBy>
  <cp:revision>1</cp:revision>
  <dcterms:created xsi:type="dcterms:W3CDTF">2026-10-08T23:12:49.039Z</dcterms:created>
  <dcterms:modified xsi:type="dcterms:W3CDTF">2026-10-08T23:12:49.039Z</dcterms:modified>
</cp:coreProperties>
</file>

<file path=docProps/custom.xml><?xml version="1.0" encoding="utf-8"?>
<Properties xmlns="http://schemas.openxmlformats.org/officeDocument/2006/custom-properties" xmlns:vt="http://schemas.openxmlformats.org/officeDocument/2006/docPropsVTypes"/>
</file>