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F1F1F"/>
          <w:sz w:val="34"/>
          <w:szCs w:val="34"/>
        </w:rPr>
        <w:t xml:space="preserve">Works agreement (Betriebsvereinbarung) on the use of TrapSpotter Fleet</w:t>
      </w:r>
    </w:p>
    <w:p>
      <w:pPr>
        <w:pBdr>
          <w:bottom w:val="single" w:color="C8102E" w:sz="12" w:space="4"/>
        </w:pBdr>
        <w:spacing w:after="160"/>
      </w:pPr>
    </w:p>
    <w:p>
      <w:pPr>
        <w:spacing w:after="80"/>
      </w:pPr>
      <w:r>
        <w:rPr>
          <w:rFonts w:ascii="Calibri" w:cs="Calibri" w:eastAsia="Calibri" w:hAnsi="Calibri"/>
          <w:i/>
          <w:iCs/>
          <w:color w:val="404040"/>
        </w:rPr>
        <w:t xml:space="preserve">Versie 2026-10 / Version 2026-10 · Template by TrapSpotter BV for employers using TrapSpotter Fleet in Germany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For the employer: read this first and delete this box before you distribute the text</w:t>
            </w:r>
          </w:p>
          <w:p>
            <w:pPr>
              <w:pStyle w:val="ListParagraph"/>
              <w:numPr>
                <w:ilvl w:val="0"/>
                <w:numId w:val="2"/>
              </w:numPr>
              <w:spacing w:after="60"/>
            </w:pPr>
            <w:r>
              <w:rPr>
                <w:rFonts w:ascii="Calibri" w:cs="Calibri" w:eastAsia="Calibri" w:hAnsi="Calibri"/>
              </w:rPr>
              <w:t xml:space="preserve">This is a template, not legal advice. Fill in the yellow fields, delete what does not apply and have the text reviewed by a legal adviser.</w:t>
            </w:r>
          </w:p>
          <w:p>
            <w:pPr>
              <w:pStyle w:val="ListParagraph"/>
              <w:numPr>
                <w:ilvl w:val="0"/>
                <w:numId w:val="2"/>
              </w:numPr>
              <w:spacing w:after="60"/>
            </w:pPr>
            <w:r>
              <w:rPr>
                <w:rFonts w:ascii="Calibri" w:cs="Calibri" w:eastAsia="Calibri" w:hAnsi="Calibri"/>
              </w:rPr>
              <w:t xml:space="preserve">You are the controller of the data that TrapSpotter Fleet records for you. TrapSpotter BV is your processor (data processing agreement attached to the business terms).</w:t>
            </w:r>
          </w:p>
          <w:p>
            <w:pPr>
              <w:pStyle w:val="ListParagraph"/>
              <w:numPr>
                <w:ilvl w:val="0"/>
                <w:numId w:val="2"/>
              </w:numPr>
              <w:spacing w:after="60"/>
            </w:pPr>
            <w:r>
              <w:rPr>
                <w:rFonts w:ascii="Calibri" w:cs="Calibri" w:eastAsia="Calibri" w:hAnsi="Calibri"/>
              </w:rPr>
              <w:t xml:space="preserve">What the law in Germany still requires of you before you start is set out in the next box.</w:t>
            </w:r>
          </w:p>
        </w:tc>
      </w:tr>
    </w:tbl>
    <w:p>
      <w:pPr>
        <w:spacing w:after="12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What you still need to do in Germany</w:t>
            </w:r>
          </w:p>
          <w:p>
            <w:pPr>
              <w:pStyle w:val="ListParagraph"/>
              <w:numPr>
                <w:ilvl w:val="0"/>
                <w:numId w:val="2"/>
              </w:numPr>
              <w:spacing w:after="60"/>
            </w:pPr>
            <w:r>
              <w:rPr>
                <w:rFonts w:ascii="Calibri" w:cs="Calibri" w:eastAsia="Calibri" w:hAnsi="Calibri"/>
              </w:rPr>
              <w:t xml:space="preserve">If you have a Betriebsrat (works council), conclude a works agreement (Betriebsvereinbarung) before introducing the system. The Betriebsrat has a right of co-determination over technical devices that are objectively suitable for monitoring behaviour or performance, even if you do not intend to do so (§ 87(1) No 6 BetrVG; BAG 13 December 2016, 1 ABR 7/15). Failing agreement, the Einigungsstelle (conciliation board) decides. This text is a draft for that purpose.</w:t>
            </w:r>
          </w:p>
          <w:p>
            <w:pPr>
              <w:pStyle w:val="ListParagraph"/>
              <w:numPr>
                <w:ilvl w:val="0"/>
                <w:numId w:val="2"/>
              </w:numPr>
              <w:spacing w:after="60"/>
            </w:pPr>
            <w:r>
              <w:rPr>
                <w:rFonts w:ascii="Calibri" w:cs="Calibri" w:eastAsia="Calibri" w:hAnsi="Calibri"/>
              </w:rPr>
              <w:t xml:space="preserve">A Betriebsvereinbarung is not in itself a legal basis (CJEU, C-65/23): every processing operation must be based on Article 6(1)(b), (c) or (f) GDPR. According to the supervisory authorities, § 26(1) BDSG is probably no longer applicable after the judgment in C-34/21.</w:t>
            </w:r>
          </w:p>
          <w:p>
            <w:pPr>
              <w:pStyle w:val="ListParagraph"/>
              <w:numPr>
                <w:ilvl w:val="0"/>
                <w:numId w:val="2"/>
              </w:numPr>
              <w:spacing w:after="60"/>
            </w:pPr>
            <w:r>
              <w:rPr>
                <w:rFonts w:ascii="Calibri" w:cs="Calibri" w:eastAsia="Calibri" w:hAnsi="Calibri"/>
              </w:rPr>
              <w:t xml:space="preserve">The supervisory authorities accept the location tracking of employees only in exceptional cases. A location fix at a single point in time (planning) is often sufficient; GPS is usually unsuitable for recording working time or proving performance; permanent monitoring is not justified; speed recording must be technically excluded (BayLDA 2025, LDI NRW 2026, LfDI Rheinland-Pfalz). Limit the purposes and switch on live positions only if it is really necessary.</w:t>
            </w:r>
          </w:p>
          <w:p>
            <w:pPr>
              <w:pStyle w:val="ListParagraph"/>
              <w:numPr>
                <w:ilvl w:val="0"/>
                <w:numId w:val="2"/>
              </w:numPr>
              <w:spacing w:after="60"/>
            </w:pPr>
            <w:r>
              <w:rPr>
                <w:rFonts w:ascii="Calibri" w:cs="Calibri" w:eastAsia="Calibri" w:hAnsi="Calibri"/>
              </w:rPr>
              <w:t xml:space="preserve">The driver must be able to switch off location tracking themselves during private trips (BayLDA, LDI NRW). In TrapSpotter Fleet: Stop workday or Private.</w:t>
            </w:r>
          </w:p>
          <w:p>
            <w:pPr>
              <w:pStyle w:val="ListParagraph"/>
              <w:numPr>
                <w:ilvl w:val="0"/>
                <w:numId w:val="2"/>
              </w:numPr>
              <w:spacing w:after="60"/>
            </w:pPr>
            <w:r>
              <w:rPr>
                <w:rFonts w:ascii="Calibri" w:cs="Calibri" w:eastAsia="Calibri" w:hAnsi="Calibri"/>
              </w:rPr>
              <w:t xml:space="preserve">Carry out a DPIA: the Muss-Liste (mandatory DPIA list) of the German supervisory authorities mentions the geolocation of employees (No 8).</w:t>
            </w:r>
          </w:p>
          <w:p>
            <w:pPr>
              <w:pStyle w:val="ListParagraph"/>
              <w:numPr>
                <w:ilvl w:val="0"/>
                <w:numId w:val="2"/>
              </w:numPr>
              <w:spacing w:after="60"/>
            </w:pPr>
            <w:r>
              <w:rPr>
                <w:rFonts w:ascii="Calibri" w:cs="Calibri" w:eastAsia="Calibri" w:hAnsi="Calibri"/>
              </w:rPr>
              <w:t xml:space="preserve">In TrapSpotter Fleet, warnings for speed cameras and checks are switched off during a workday (§ 23(1c) StVO). Never ask your drivers to use such functions while driving: in our assessment, anyone who instructs them to do so may themselves participate in the offence (§ 14 OWiG).</w:t>
            </w:r>
          </w:p>
          <w:p>
            <w:pPr>
              <w:pStyle w:val="ListParagraph"/>
              <w:numPr>
                <w:ilvl w:val="0"/>
                <w:numId w:val="2"/>
              </w:numPr>
              <w:spacing w:after="60"/>
            </w:pPr>
            <w:r>
              <w:rPr>
                <w:rFonts w:ascii="Calibri" w:cs="Calibri" w:eastAsia="Calibri" w:hAnsi="Calibri"/>
              </w:rPr>
              <w:t xml:space="preserve">There is no statutory obligation to designate the driver in the event of a fine, but anyone who cannot identify the driver risks a logbook order (§ 31a StVZO).</w:t>
            </w:r>
          </w:p>
        </w:tc>
      </w:tr>
    </w:tbl>
    <w:p>
      <w:pPr>
        <w:spacing w:after="120"/>
      </w:pPr>
    </w:p>
    <w:p>
      <w:pPr>
        <w:spacing w:after="120" w:line="276"/>
      </w:pPr>
      <w:r>
        <w:rPr>
          <w:rFonts w:ascii="Calibri" w:cs="Calibri" w:eastAsia="Calibri" w:hAnsi="Calibri"/>
        </w:rPr>
        <w:t xml:space="preserve">The following works agreement (Betriebsvereinbarung) is concluded between </w:t>
      </w:r>
      <w:r>
        <w:rPr>
          <w:rFonts w:ascii="Calibri" w:cs="Calibri" w:eastAsia="Calibri" w:hAnsi="Calibri"/>
          <w:highlight w:val="yellow"/>
        </w:rPr>
        <w:t xml:space="preserve">[employer, address]</w:t>
      </w:r>
      <w:r>
        <w:rPr>
          <w:rFonts w:ascii="Calibri" w:cs="Calibri" w:eastAsia="Calibri" w:hAnsi="Calibri"/>
        </w:rPr>
        <w:t xml:space="preserve"> (the employer) and the Betriebsrat (works council) of the establishment </w:t>
      </w:r>
      <w:r>
        <w:rPr>
          <w:rFonts w:ascii="Calibri" w:cs="Calibri" w:eastAsia="Calibri" w:hAnsi="Calibri"/>
          <w:highlight w:val="yellow"/>
        </w:rPr>
        <w:t xml:space="preserve">[name]</w:t>
      </w:r>
      <w:r>
        <w:rPr>
          <w:rFonts w:ascii="Calibri" w:cs="Calibri" w:eastAsia="Calibri" w:hAnsi="Calibri"/>
        </w:rPr>
        <w:t xml:space="preserve"> on the basis of § 87(1) No 6 and § 77 of the Betriebsverfassungsgesetz (Works Constitution Act, BetrVG). If there is no Betriebsrat, this text applies as a guideline issued by the employer.</w:t>
      </w:r>
    </w:p>
    <w:p>
      <w:pPr>
        <w:pStyle w:val="Heading1"/>
        <w:keepNext/>
        <w:spacing w:after="120" w:before="280"/>
      </w:pPr>
      <w:r>
        <w:rPr>
          <w:rFonts w:ascii="Calibri" w:cs="Calibri" w:eastAsia="Calibri" w:hAnsi="Calibri"/>
          <w:b/>
          <w:bCs/>
          <w:color w:val="1F1F1F"/>
          <w:sz w:val="26"/>
          <w:szCs w:val="26"/>
        </w:rPr>
        <w:t xml:space="preserve">1. Scope</w:t>
      </w:r>
    </w:p>
    <w:p>
      <w:pPr>
        <w:spacing w:after="120" w:line="276"/>
      </w:pPr>
      <w:r>
        <w:rPr>
          <w:rFonts w:ascii="Calibri" w:cs="Calibri" w:eastAsia="Calibri" w:hAnsi="Calibri"/>
        </w:rPr>
        <w:t xml:space="preserve">This agreement applies to </w:t>
      </w:r>
      <w:r>
        <w:rPr>
          <w:rFonts w:ascii="Calibri" w:cs="Calibri" w:eastAsia="Calibri" w:hAnsi="Calibri"/>
          <w:highlight w:val="yellow"/>
        </w:rPr>
        <w:t xml:space="preserve">[company name]</w:t>
      </w:r>
      <w:r>
        <w:rPr>
          <w:rFonts w:ascii="Calibri" w:cs="Calibri" w:eastAsia="Calibri" w:hAnsi="Calibri"/>
        </w:rPr>
        <w:t xml:space="preserve">, </w:t>
      </w:r>
      <w:r>
        <w:rPr>
          <w:rFonts w:ascii="Calibri" w:cs="Calibri" w:eastAsia="Calibri" w:hAnsi="Calibri"/>
          <w:highlight w:val="yellow"/>
        </w:rPr>
        <w:t xml:space="preserve">[address]</w:t>
      </w:r>
      <w:r>
        <w:rPr>
          <w:rFonts w:ascii="Calibri" w:cs="Calibri" w:eastAsia="Calibri" w:hAnsi="Calibri"/>
        </w:rPr>
        <w:t xml:space="preserve">, </w:t>
      </w:r>
      <w:r>
        <w:rPr>
          <w:rFonts w:ascii="Calibri" w:cs="Calibri" w:eastAsia="Calibri" w:hAnsi="Calibri"/>
          <w:highlight w:val="yellow"/>
        </w:rPr>
        <w:t xml:space="preserve">[company number]</w:t>
      </w:r>
      <w:r>
        <w:rPr>
          <w:rFonts w:ascii="Calibri" w:cs="Calibri" w:eastAsia="Calibri" w:hAnsi="Calibri"/>
        </w:rPr>
        <w:t xml:space="preserve"> (the employer) and to all employees and other workers whom the employer invites to TrapSpotter Fleet (the drivers). It applies to the company vehicles and to the drivers’ own cars that they use for work.</w:t>
      </w:r>
    </w:p>
    <w:p>
      <w:pPr>
        <w:spacing w:after="120" w:line="276"/>
      </w:pPr>
      <w:r>
        <w:rPr>
          <w:rFonts w:ascii="Calibri" w:cs="Calibri" w:eastAsia="Calibri" w:hAnsi="Calibri"/>
        </w:rPr>
        <w:t xml:space="preserve">TrapSpotter Fleet consists of the TrapSpotter app on the driver’s phone and a console at fleet.trapspotter.com for the employer. TrapSpotter BV (Trekschurenstraat 245, 3500 Hasselt, Belgium, enterprise number 1031.603.017) provides the service as the employer’s processor.</w:t>
      </w:r>
    </w:p>
    <w:p>
      <w:pPr>
        <w:pStyle w:val="Heading1"/>
        <w:keepNext/>
        <w:spacing w:after="120" w:before="280"/>
      </w:pPr>
      <w:r>
        <w:rPr>
          <w:rFonts w:ascii="Calibri" w:cs="Calibri" w:eastAsia="Calibri" w:hAnsi="Calibri"/>
          <w:b/>
          <w:bCs/>
          <w:color w:val="1F1F1F"/>
          <w:sz w:val="26"/>
          <w:szCs w:val="26"/>
        </w:rPr>
        <w:t xml:space="preserve">2. Purposes</w:t>
      </w:r>
    </w:p>
    <w:p>
      <w:pPr>
        <w:spacing w:after="120" w:line="276"/>
      </w:pPr>
      <w:r>
        <w:rPr>
          <w:rFonts w:ascii="Calibri" w:cs="Calibri" w:eastAsia="Calibri" w:hAnsi="Calibri"/>
        </w:rPr>
        <w:t xml:space="preserve">The employer uses TrapSpotter Fleet only for the following purposes (delete what does not apply):</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recording working time and work trips, as evidence of work performed and of visits to customers, and for invoicing customers;</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calculating the mileage allowance for work trips made in the driver’s own car;</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managing the fleet: who drives which vehicle and when documents expire;</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reimbursing expenses on the basis of the receipts that drivers submit;</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where a traffic fine is received, checking who was driving the vehicle and designating that person where the law requires it;</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seeing where drivers are during the workday, for planning or to provide assistance (only if live positions are switched on).</w:t>
      </w:r>
    </w:p>
    <w:p>
      <w:pPr>
        <w:spacing w:after="60"/>
      </w:pPr>
    </w:p>
    <w:p>
      <w:pPr>
        <w:spacing w:after="120" w:line="276"/>
      </w:pPr>
      <w:r>
        <w:rPr>
          <w:rFonts w:ascii="Calibri" w:cs="Calibri" w:eastAsia="Calibri" w:hAnsi="Calibri"/>
        </w:rPr>
        <w:t xml:space="preserve">The employer does not use the data to check drivers’ driving speed, to track them outside the workday or during private trips, or for any purposes other than those above. There is no monitoring of performance or behaviour, no recording of working time by GPS and no permanent monitoring. Data obtained in breach of this agreement are not used for employment-law measures.</w:t>
      </w:r>
    </w:p>
    <w:p>
      <w:pPr>
        <w:pStyle w:val="Heading1"/>
        <w:keepNext/>
        <w:spacing w:after="120" w:before="280"/>
      </w:pPr>
      <w:r>
        <w:rPr>
          <w:rFonts w:ascii="Calibri" w:cs="Calibri" w:eastAsia="Calibri" w:hAnsi="Calibri"/>
          <w:b/>
          <w:bCs/>
          <w:color w:val="1F1F1F"/>
          <w:sz w:val="26"/>
          <w:szCs w:val="26"/>
        </w:rPr>
        <w:t xml:space="preserve">3. What is recorded, and when</w:t>
      </w:r>
    </w:p>
    <w:p>
      <w:pPr>
        <w:pStyle w:val="ListParagraph"/>
        <w:numPr>
          <w:ilvl w:val="0"/>
          <w:numId w:val="2"/>
        </w:numPr>
        <w:spacing w:after="60" w:line="276"/>
      </w:pPr>
      <w:r>
        <w:rPr>
          <w:rFonts w:ascii="Calibri" w:cs="Calibri" w:eastAsia="Calibri" w:hAnsi="Calibri"/>
          <w:b/>
          <w:bCs/>
        </w:rPr>
        <w:t xml:space="preserve">Only during a workday.</w:t>
      </w:r>
      <w:r>
        <w:rPr>
          <w:rFonts w:ascii="Calibri" w:cs="Calibri" w:eastAsia="Calibri" w:hAnsi="Calibri"/>
        </w:rPr>
        <w:t xml:space="preserve"> The app records only between “Start workday” and “Stop workday”. A workday stops automatically after </w:t>
      </w:r>
      <w:r>
        <w:rPr>
          <w:rFonts w:ascii="Calibri" w:cs="Calibri" w:eastAsia="Calibri" w:hAnsi="Calibri"/>
          <w:highlight w:val="yellow"/>
        </w:rPr>
        <w:t xml:space="preserve">[10]</w:t>
      </w:r>
      <w:r>
        <w:rPr>
          <w:rFonts w:ascii="Calibri" w:cs="Calibri" w:eastAsia="Calibri" w:hAnsi="Calibri"/>
        </w:rPr>
        <w:t xml:space="preserve"> hours.</w:t>
      </w:r>
    </w:p>
    <w:p>
      <w:pPr>
        <w:pStyle w:val="ListParagraph"/>
        <w:numPr>
          <w:ilvl w:val="0"/>
          <w:numId w:val="2"/>
        </w:numPr>
        <w:spacing w:after="60" w:line="276"/>
      </w:pPr>
      <w:r>
        <w:rPr>
          <w:rFonts w:ascii="Calibri" w:cs="Calibri" w:eastAsia="Calibri" w:hAnsi="Calibri"/>
          <w:b/>
          <w:bCs/>
        </w:rPr>
        <w:t xml:space="preserve">Work trips:</w:t>
      </w:r>
      <w:r>
        <w:rPr>
          <w:rFonts w:ascii="Calibri" w:cs="Calibri" w:eastAsia="Calibri" w:hAnsi="Calibri"/>
        </w:rPr>
        <w:t xml:space="preserve"> departure and arrival (time and place), the route taken, the distance, the vehicle or own car, and the customer.</w:t>
      </w:r>
    </w:p>
    <w:p>
      <w:pPr>
        <w:pStyle w:val="ListParagraph"/>
        <w:numPr>
          <w:ilvl w:val="0"/>
          <w:numId w:val="2"/>
        </w:numPr>
        <w:spacing w:after="60" w:line="276"/>
      </w:pPr>
      <w:r>
        <w:rPr>
          <w:rFonts w:ascii="Calibri" w:cs="Calibri" w:eastAsia="Calibri" w:hAnsi="Calibri"/>
          <w:b/>
          <w:bCs/>
        </w:rPr>
        <w:t xml:space="preserve">Private trips:</w:t>
      </w:r>
      <w:r>
        <w:rPr>
          <w:rFonts w:ascii="Calibri" w:cs="Calibri" w:eastAsia="Calibri" w:hAnsi="Calibri"/>
        </w:rPr>
        <w:t xml:space="preserve"> the driver can make any trip private. The places, the route and the customer are then permanently deleted; only the time and the distance remain.</w:t>
      </w:r>
    </w:p>
    <w:p>
      <w:pPr>
        <w:pStyle w:val="ListParagraph"/>
        <w:numPr>
          <w:ilvl w:val="0"/>
          <w:numId w:val="2"/>
        </w:numPr>
        <w:spacing w:after="60" w:line="276"/>
      </w:pPr>
      <w:r>
        <w:rPr>
          <w:rFonts w:ascii="Calibri" w:cs="Calibri" w:eastAsia="Calibri" w:hAnsi="Calibri"/>
          <w:b/>
          <w:bCs/>
        </w:rPr>
        <w:t xml:space="preserve">Live positions:</w:t>
      </w:r>
      <w:r>
        <w:rPr>
          <w:rFonts w:ascii="Calibri" w:cs="Calibri" w:eastAsia="Calibri" w:hAnsi="Calibri"/>
        </w:rPr>
        <w:t xml:space="preserve"> </w:t>
      </w:r>
      <w:r>
        <w:rPr>
          <w:rFonts w:ascii="Calibri" w:cs="Calibri" w:eastAsia="Calibri" w:hAnsi="Calibri"/>
          <w:highlight w:val="yellow"/>
        </w:rPr>
        <w:t xml:space="preserve">[are switched off]</w:t>
      </w:r>
      <w:r>
        <w:rPr>
          <w:rFonts w:ascii="Calibri" w:cs="Calibri" w:eastAsia="Calibri" w:hAnsi="Calibri"/>
        </w:rPr>
        <w:t xml:space="preserve"> / </w:t>
      </w:r>
      <w:r>
        <w:rPr>
          <w:rFonts w:ascii="Calibri" w:cs="Calibri" w:eastAsia="Calibri" w:hAnsi="Calibri"/>
          <w:highlight w:val="yellow"/>
        </w:rPr>
        <w:t xml:space="preserve">[are switched on: during the workday, at most one position per minute, deleted after 30 minutes]</w:t>
      </w:r>
      <w:r>
        <w:rPr>
          <w:rFonts w:ascii="Calibri" w:cs="Calibri" w:eastAsia="Calibri" w:hAnsi="Calibri"/>
        </w:rPr>
        <w:t xml:space="preserve">. The driver sees in the app whether they are switched on.</w:t>
      </w:r>
    </w:p>
    <w:p>
      <w:pPr>
        <w:pStyle w:val="ListParagraph"/>
        <w:numPr>
          <w:ilvl w:val="0"/>
          <w:numId w:val="2"/>
        </w:numPr>
        <w:spacing w:after="60" w:line="276"/>
      </w:pPr>
      <w:r>
        <w:rPr>
          <w:rFonts w:ascii="Calibri" w:cs="Calibri" w:eastAsia="Calibri" w:hAnsi="Calibri"/>
          <w:b/>
          <w:bCs/>
        </w:rPr>
        <w:t xml:space="preserve">Receipts:</w:t>
      </w:r>
      <w:r>
        <w:rPr>
          <w:rFonts w:ascii="Calibri" w:cs="Calibri" w:eastAsia="Calibri" w:hAnsi="Calibri"/>
        </w:rPr>
        <w:t xml:space="preserve"> what the driver personally submits, with a photo.</w:t>
      </w:r>
    </w:p>
    <w:p>
      <w:pPr>
        <w:pStyle w:val="ListParagraph"/>
        <w:numPr>
          <w:ilvl w:val="0"/>
          <w:numId w:val="2"/>
        </w:numPr>
        <w:spacing w:after="60" w:line="276"/>
      </w:pPr>
      <w:r>
        <w:rPr>
          <w:rFonts w:ascii="Calibri" w:cs="Calibri" w:eastAsia="Calibri" w:hAnsi="Calibri"/>
          <w:b/>
          <w:bCs/>
        </w:rPr>
        <w:t xml:space="preserve">Traffic fines:</w:t>
      </w:r>
      <w:r>
        <w:rPr>
          <w:rFonts w:ascii="Calibri" w:cs="Calibri" w:eastAsia="Calibri" w:hAnsi="Calibri"/>
        </w:rPr>
        <w:t xml:space="preserve"> the details of a fine that the employer receives, and the driver’s answer to the question whether they were driving.</w:t>
      </w:r>
    </w:p>
    <w:p>
      <w:pPr>
        <w:pStyle w:val="ListParagraph"/>
        <w:numPr>
          <w:ilvl w:val="0"/>
          <w:numId w:val="2"/>
        </w:numPr>
        <w:spacing w:after="60" w:line="276"/>
      </w:pPr>
      <w:r>
        <w:rPr>
          <w:rFonts w:ascii="Calibri" w:cs="Calibri" w:eastAsia="Calibri" w:hAnsi="Calibri"/>
          <w:b/>
          <w:bCs/>
        </w:rPr>
        <w:t xml:space="preserve">Mileage statement:</w:t>
      </w:r>
      <w:r>
        <w:rPr>
          <w:rFonts w:ascii="Calibri" w:cs="Calibri" w:eastAsia="Calibri" w:hAnsi="Calibri"/>
        </w:rPr>
        <w:t xml:space="preserve"> calculated per month from the work trips.</w:t>
      </w:r>
    </w:p>
    <w:p>
      <w:pPr>
        <w:spacing w:after="60"/>
      </w:pPr>
    </w:p>
    <w:p>
      <w:pPr>
        <w:spacing w:after="120" w:line="276"/>
      </w:pPr>
      <w:r>
        <w:rPr>
          <w:rFonts w:ascii="Calibri" w:cs="Calibri" w:eastAsia="Calibri" w:hAnsi="Calibri"/>
        </w:rPr>
        <w:t xml:space="preserve">Outside a workday, TrapSpotter records nothing for the employer. The employer never sees the driver’s saved places, documents, messages to the assistant, warnings or reports in the app. The console does not show speed.</w:t>
      </w:r>
    </w:p>
    <w:p>
      <w:pPr>
        <w:pStyle w:val="Heading1"/>
        <w:keepNext/>
        <w:spacing w:after="120" w:before="280"/>
      </w:pPr>
      <w:r>
        <w:rPr>
          <w:rFonts w:ascii="Calibri" w:cs="Calibri" w:eastAsia="Calibri" w:hAnsi="Calibri"/>
          <w:b/>
          <w:bCs/>
          <w:color w:val="1F1F1F"/>
          <w:sz w:val="26"/>
          <w:szCs w:val="26"/>
        </w:rPr>
        <w:t xml:space="preserve">4. Who has access</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77"/>
        <w:gridCol w:w="3470"/>
        <w:gridCol w:w="2891"/>
      </w:tblGrid>
      <w:tr>
        <w:trPr>
          <w:tblHeader/>
        </w:trPr>
        <w:tc>
          <w:tcPr>
            <w:tcW w:type="pct" w:w="17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Who</w:t>
            </w:r>
          </w:p>
        </w:tc>
        <w:tc>
          <w:tcPr>
            <w:tcW w:type="pct" w:w="18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Which data</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Why</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Owner and administrators in the console: </w:t>
            </w:r>
            <w:r>
              <w:rPr>
                <w:rFonts w:ascii="Calibri" w:cs="Calibri" w:eastAsia="Calibri" w:hAnsi="Calibri"/>
                <w:sz w:val="19"/>
                <w:szCs w:val="19"/>
                <w:highlight w:val="yellow"/>
              </w:rPr>
              <w:t xml:space="preserve">[names or positions]</w:t>
            </w:r>
          </w:p>
        </w:tc>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The data in section 3. Fines data only: </w:t>
            </w:r>
            <w:r>
              <w:rPr>
                <w:rFonts w:ascii="Calibri" w:cs="Calibri" w:eastAsia="Calibri" w:hAnsi="Calibri"/>
                <w:sz w:val="19"/>
                <w:szCs w:val="19"/>
                <w:highlight w:val="yellow"/>
              </w:rPr>
              <w:t xml:space="preserve">[names or positions]</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Management, payroll, invoicing, fines</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The drivers themselves</w:t>
            </w:r>
          </w:p>
        </w:tc>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Their own workdays, trips and receipts, in the app</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Access and correction</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TrapSpotter BV and its sub-processors</w:t>
            </w:r>
          </w:p>
        </w:tc>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What is needed to provide the service</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Data processing agreement</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[Payroll provider, accountant]</w:t>
            </w:r>
          </w:p>
        </w:tc>
        <w:tc>
          <w:tcPr>
            <w:tcW w:type="pct" w:w="1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[Mileage statement, expenses]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[Payroll and accounting]</w:t>
            </w:r>
          </w:p>
        </w:tc>
      </w:tr>
    </w:tbl>
    <w:p>
      <w:pPr>
        <w:spacing w:after="120"/>
      </w:pPr>
    </w:p>
    <w:p>
      <w:pPr>
        <w:pStyle w:val="Heading1"/>
        <w:keepNext/>
        <w:spacing w:after="120" w:before="280"/>
      </w:pPr>
      <w:r>
        <w:rPr>
          <w:rFonts w:ascii="Calibri" w:cs="Calibri" w:eastAsia="Calibri" w:hAnsi="Calibri"/>
          <w:b/>
          <w:bCs/>
          <w:color w:val="1F1F1F"/>
          <w:sz w:val="26"/>
          <w:szCs w:val="26"/>
        </w:rPr>
        <w:t xml:space="preserve">5. Retention periods</w:t>
      </w:r>
    </w:p>
    <w:p>
      <w:pPr>
        <w:spacing w:after="120" w:line="276"/>
      </w:pPr>
      <w:r>
        <w:rPr>
          <w:rFonts w:ascii="Calibri" w:cs="Calibri" w:eastAsia="Calibri" w:hAnsi="Calibri"/>
        </w:rPr>
        <w:t xml:space="preserve">The employer keeps the data no longer than necessary for the purpose and then has them deleted, in the console or on request to TrapSpotter. The German supervisory authorities do not specify fixed periods but ask for short retention: a location fix at a single point in time is often sufficient, and one supervisory authority already regarded six months as long. The periods below are proposals from TrapSpotter.</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70"/>
        <w:gridCol w:w="2891"/>
        <w:gridCol w:w="3277"/>
      </w:tblGrid>
      <w:tr>
        <w:trPr>
          <w:tblHeader/>
        </w:trPr>
        <w:tc>
          <w:tcPr>
            <w:tcW w:type="pct" w:w="18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Data</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Retention period</w:t>
            </w:r>
          </w:p>
        </w:tc>
        <w:tc>
          <w:tcPr>
            <w:tcW w:type="pct" w:w="17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Why</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Places and route of work trips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[2 months]</w:t>
            </w:r>
            <w:r>
              <w:rPr>
                <w:rFonts w:ascii="Calibri" w:cs="Calibri" w:eastAsia="Calibri" w:hAnsi="Calibri"/>
                <w:sz w:val="19"/>
                <w:szCs w:val="19"/>
              </w:rPr>
              <w:t xml:space="preserve"> (proposal)</w:t>
            </w:r>
          </w:p>
        </w:tc>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[Corrections, customer queries]</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Workdays, vehicle, times and kilometres (without route)</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[12 months]</w:t>
            </w:r>
            <w:r>
              <w:rPr>
                <w:rFonts w:ascii="Calibri" w:cs="Calibri" w:eastAsia="Calibri" w:hAnsi="Calibri"/>
                <w:sz w:val="19"/>
                <w:szCs w:val="19"/>
              </w:rPr>
              <w:t xml:space="preserve"> (proposal)</w:t>
            </w:r>
          </w:p>
        </w:tc>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[Mileage allowance (Kilometergeld); establishing who drove which vehicle]</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Receipts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[period under your accounting rules]</w:t>
            </w:r>
          </w:p>
        </w:tc>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[Accounting]</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Live positions</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30 minutes (fixed in the service)</w:t>
            </w:r>
          </w:p>
        </w:tc>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TrapSpotter Fleet</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Fines data</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As long as necessary for that fine (the service deletes them no later than 24 months after the offence)</w:t>
            </w:r>
          </w:p>
        </w:tc>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Only case by case</w:t>
            </w:r>
          </w:p>
        </w:tc>
      </w:tr>
    </w:tbl>
    <w:p>
      <w:pPr>
        <w:spacing w:after="120"/>
      </w:pPr>
    </w:p>
    <w:p>
      <w:pPr>
        <w:pStyle w:val="Heading1"/>
        <w:keepNext/>
        <w:spacing w:after="120" w:before="280"/>
      </w:pPr>
      <w:r>
        <w:rPr>
          <w:rFonts w:ascii="Calibri" w:cs="Calibri" w:eastAsia="Calibri" w:hAnsi="Calibri"/>
          <w:b/>
          <w:bCs/>
          <w:color w:val="1F1F1F"/>
          <w:sz w:val="26"/>
          <w:szCs w:val="26"/>
        </w:rPr>
        <w:t xml:space="preserve">6. Traffic fines</w:t>
      </w:r>
    </w:p>
    <w:p>
      <w:pPr>
        <w:spacing w:after="120" w:line="276"/>
      </w:pPr>
      <w:r>
        <w:rPr>
          <w:rFonts w:ascii="Calibri" w:cs="Calibri" w:eastAsia="Calibri" w:hAnsi="Calibri"/>
        </w:rPr>
        <w:t xml:space="preserve">In Germany, a company is not legally required to designate the driver. If the driver cannot be identified, the authorities can order the keeper of the vehicle to keep a logbook (§ 31a StVZO); according to case law, a company must document its business trips in such a way that it can later establish who was driving. For stopping and parking offences, the keeper may have to bear the costs of the proceedings (§ 25a StVG). The date on a questionnaire from the authorities is not a statutory time limit; since 1 July 2026, the limitation period for the offence has been six months (§ 26(3) StVG).</w:t>
      </w:r>
    </w:p>
    <w:p>
      <w:pPr>
        <w:pStyle w:val="ListParagraph"/>
        <w:numPr>
          <w:ilvl w:val="0"/>
          <w:numId w:val="3"/>
        </w:numPr>
        <w:spacing w:after="60" w:line="276"/>
      </w:pPr>
      <w:r>
        <w:rPr>
          <w:rFonts w:ascii="Calibri" w:cs="Calibri" w:eastAsia="Calibri" w:hAnsi="Calibri"/>
        </w:rPr>
        <w:t xml:space="preserve">The employer uses the number plate and the time to look up the trip and the driver.</w:t>
      </w:r>
    </w:p>
    <w:p>
      <w:pPr>
        <w:pStyle w:val="ListParagraph"/>
        <w:numPr>
          <w:ilvl w:val="0"/>
          <w:numId w:val="3"/>
        </w:numPr>
        <w:spacing w:after="60" w:line="276"/>
      </w:pPr>
      <w:r>
        <w:rPr>
          <w:rFonts w:ascii="Calibri" w:cs="Calibri" w:eastAsia="Calibri" w:hAnsi="Calibri"/>
        </w:rPr>
        <w:t xml:space="preserve">The driver is asked in the app whether they were driving that vehicle at that time, and answers yes or no. The driver gives any comments to </w:t>
      </w:r>
      <w:r>
        <w:rPr>
          <w:rFonts w:ascii="Calibri" w:cs="Calibri" w:eastAsia="Calibri" w:hAnsi="Calibri"/>
          <w:highlight w:val="yellow"/>
        </w:rPr>
        <w:t xml:space="preserve">[contact person]</w:t>
      </w:r>
      <w:r>
        <w:rPr>
          <w:rFonts w:ascii="Calibri" w:cs="Calibri" w:eastAsia="Calibri" w:hAnsi="Calibri"/>
        </w:rPr>
        <w:t xml:space="preserve">.</w:t>
      </w:r>
    </w:p>
    <w:p>
      <w:pPr>
        <w:pStyle w:val="ListParagraph"/>
        <w:numPr>
          <w:ilvl w:val="0"/>
          <w:numId w:val="3"/>
        </w:numPr>
        <w:spacing w:after="60" w:line="276"/>
      </w:pPr>
      <w:r>
        <w:rPr>
          <w:rFonts w:ascii="Calibri" w:cs="Calibri" w:eastAsia="Calibri" w:hAnsi="Calibri"/>
        </w:rPr>
        <w:t xml:space="preserve">On the basis of the trip and the answer, the employer decides what to do (designate the driver where the law requires it, or deal with the fine in another way) and observes the applicable time limit. The driver is told in advance what will be passed on.</w:t>
      </w:r>
    </w:p>
    <w:p>
      <w:pPr>
        <w:pStyle w:val="ListParagraph"/>
        <w:numPr>
          <w:ilvl w:val="0"/>
          <w:numId w:val="3"/>
        </w:numPr>
        <w:spacing w:after="60" w:line="276"/>
      </w:pPr>
      <w:r>
        <w:rPr>
          <w:rFonts w:ascii="Calibri" w:cs="Calibri" w:eastAsia="Calibri" w:hAnsi="Calibri"/>
        </w:rPr>
        <w:t xml:space="preserve">The employer deletes the fines data as soon as the fine has been dealt with; the service deletes them in any event 24 months after the offence.</w:t>
      </w:r>
    </w:p>
    <w:p>
      <w:pPr>
        <w:spacing w:after="60"/>
      </w:pPr>
    </w:p>
    <w:p>
      <w:pPr>
        <w:spacing w:after="120" w:line="276"/>
      </w:pPr>
      <w:r>
        <w:rPr>
          <w:rFonts w:ascii="Calibri" w:cs="Calibri" w:eastAsia="Calibri" w:hAnsi="Calibri"/>
        </w:rPr>
        <w:t xml:space="preserve">Only </w:t>
      </w:r>
      <w:r>
        <w:rPr>
          <w:rFonts w:ascii="Calibri" w:cs="Calibri" w:eastAsia="Calibri" w:hAnsi="Calibri"/>
          <w:highlight w:val="yellow"/>
        </w:rPr>
        <w:t xml:space="preserve">[names or positions]</w:t>
      </w:r>
      <w:r>
        <w:rPr>
          <w:rFonts w:ascii="Calibri" w:cs="Calibri" w:eastAsia="Calibri" w:hAnsi="Calibri"/>
        </w:rPr>
        <w:t xml:space="preserve"> see fines data; they keep them confidential. The employer decides case by case whether to reply to a questionnaire from the authorities and what to reply, and informs the driver in advance.</w:t>
      </w:r>
    </w:p>
    <w:p>
      <w:pPr>
        <w:pStyle w:val="Heading1"/>
        <w:keepNext/>
        <w:spacing w:after="120" w:before="280"/>
      </w:pPr>
      <w:r>
        <w:rPr>
          <w:rFonts w:ascii="Calibri" w:cs="Calibri" w:eastAsia="Calibri" w:hAnsi="Calibri"/>
          <w:b/>
          <w:bCs/>
          <w:color w:val="1F1F1F"/>
          <w:sz w:val="26"/>
          <w:szCs w:val="26"/>
        </w:rPr>
        <w:t xml:space="preserve">7. Warnings in the app and traffic rules</w:t>
      </w:r>
    </w:p>
    <w:p>
      <w:pPr>
        <w:pStyle w:val="ListParagraph"/>
        <w:numPr>
          <w:ilvl w:val="0"/>
          <w:numId w:val="2"/>
        </w:numPr>
        <w:spacing w:after="60" w:line="276"/>
      </w:pPr>
      <w:r>
        <w:rPr>
          <w:rFonts w:ascii="Calibri" w:cs="Calibri" w:eastAsia="Calibri" w:hAnsi="Calibri"/>
        </w:rPr>
        <w:t xml:space="preserve">Warnings for speed cameras, average speed checks and police checks are switched off during a workday, because in Germany the driver may not use any function that announces traffic checks (§ 23(1c) StVO; fine of €75 and 1 point).</w:t>
      </w:r>
    </w:p>
    <w:p>
      <w:pPr>
        <w:pStyle w:val="ListParagraph"/>
        <w:numPr>
          <w:ilvl w:val="0"/>
          <w:numId w:val="2"/>
        </w:numPr>
        <w:spacing w:after="60" w:line="276"/>
      </w:pPr>
      <w:r>
        <w:rPr>
          <w:rFonts w:ascii="Calibri" w:cs="Calibri" w:eastAsia="Calibri" w:hAnsi="Calibri"/>
        </w:rPr>
        <w:t xml:space="preserve">Hazards and traffic information remain visible. The employer never asks drivers to use warning functions while driving.</w:t>
      </w:r>
    </w:p>
    <w:p>
      <w:pPr>
        <w:pStyle w:val="ListParagraph"/>
        <w:numPr>
          <w:ilvl w:val="0"/>
          <w:numId w:val="2"/>
        </w:numPr>
        <w:spacing w:after="60" w:line="276"/>
      </w:pPr>
      <w:r>
        <w:rPr>
          <w:rFonts w:ascii="Calibri" w:cs="Calibri" w:eastAsia="Calibri" w:hAnsi="Calibri"/>
        </w:rPr>
        <w:t xml:space="preserve">The driver complies with the traffic rules. A warning is not permission to speed.</w:t>
      </w:r>
    </w:p>
    <w:p>
      <w:pPr>
        <w:pStyle w:val="ListParagraph"/>
        <w:numPr>
          <w:ilvl w:val="0"/>
          <w:numId w:val="2"/>
        </w:numPr>
        <w:spacing w:after="60" w:line="276"/>
      </w:pPr>
      <w:r>
        <w:rPr>
          <w:rFonts w:ascii="Calibri" w:cs="Calibri" w:eastAsia="Calibri" w:hAnsi="Calibri"/>
        </w:rPr>
        <w:t xml:space="preserve">The driver does not operate the phone while driving, except in the way the law permits; the driver preferably starts and stops a workday while stationary.</w:t>
      </w:r>
    </w:p>
    <w:p>
      <w:pPr>
        <w:spacing w:after="60"/>
      </w:pPr>
    </w:p>
    <w:p>
      <w:pPr>
        <w:pStyle w:val="Heading1"/>
        <w:keepNext/>
        <w:spacing w:after="120" w:before="280"/>
      </w:pPr>
      <w:r>
        <w:rPr>
          <w:rFonts w:ascii="Calibri" w:cs="Calibri" w:eastAsia="Calibri" w:hAnsi="Calibri"/>
          <w:b/>
          <w:bCs/>
          <w:color w:val="1F1F1F"/>
          <w:sz w:val="26"/>
          <w:szCs w:val="26"/>
        </w:rPr>
        <w:t xml:space="preserve">8. Drivers’ rights</w:t>
      </w:r>
    </w:p>
    <w:p>
      <w:pPr>
        <w:spacing w:after="120" w:line="276"/>
      </w:pPr>
      <w:r>
        <w:rPr>
          <w:rFonts w:ascii="Calibri" w:cs="Calibri" w:eastAsia="Calibri" w:hAnsi="Calibri"/>
        </w:rPr>
        <w:t xml:space="preserve">Every driver can access their data and request a copy, have inaccurate data rectified, request erasure or restriction where the law allows it, and object to processing that is based on a legitimate interest. Drivers contact </w:t>
      </w:r>
      <w:r>
        <w:rPr>
          <w:rFonts w:ascii="Calibri" w:cs="Calibri" w:eastAsia="Calibri" w:hAnsi="Calibri"/>
          <w:highlight w:val="yellow"/>
        </w:rPr>
        <w:t xml:space="preserve">[contact person, email address]</w:t>
      </w:r>
      <w:r>
        <w:rPr>
          <w:rFonts w:ascii="Calibri" w:cs="Calibri" w:eastAsia="Calibri" w:hAnsi="Calibri"/>
          <w:highlight w:val="yellow"/>
        </w:rPr>
        <w:t xml:space="preserve">[, or the data protection officer: name, email address]</w:t>
      </w:r>
      <w:r>
        <w:rPr>
          <w:rFonts w:ascii="Calibri" w:cs="Calibri" w:eastAsia="Calibri" w:hAnsi="Calibri"/>
        </w:rPr>
        <w:t xml:space="preserve">. They can also lodge a complaint with the data protection supervisory authority of the federal state (Land) in which the employer is established (</w:t>
      </w:r>
      <w:r>
        <w:rPr>
          <w:rFonts w:ascii="Calibri" w:cs="Calibri" w:eastAsia="Calibri" w:hAnsi="Calibri"/>
          <w:highlight w:val="yellow"/>
        </w:rPr>
        <w:t xml:space="preserve">[fill in name and website]</w:t>
      </w:r>
      <w:r>
        <w:rPr>
          <w:rFonts w:ascii="Calibri" w:cs="Calibri" w:eastAsia="Calibri" w:hAnsi="Calibri"/>
        </w:rPr>
        <w:t xml:space="preserve">).</w:t>
      </w:r>
    </w:p>
    <w:p>
      <w:pPr>
        <w:pStyle w:val="Heading1"/>
        <w:keepNext/>
        <w:spacing w:after="120" w:before="280"/>
      </w:pPr>
      <w:r>
        <w:rPr>
          <w:rFonts w:ascii="Calibri" w:cs="Calibri" w:eastAsia="Calibri" w:hAnsi="Calibri"/>
          <w:b/>
          <w:bCs/>
          <w:color w:val="1F1F1F"/>
          <w:sz w:val="26"/>
          <w:szCs w:val="26"/>
        </w:rPr>
        <w:t xml:space="preserve">9. Entry into force and review</w:t>
      </w:r>
    </w:p>
    <w:p>
      <w:pPr>
        <w:spacing w:after="120" w:line="276"/>
      </w:pPr>
      <w:r>
        <w:rPr>
          <w:rFonts w:ascii="Calibri" w:cs="Calibri" w:eastAsia="Calibri" w:hAnsi="Calibri"/>
        </w:rPr>
        <w:t xml:space="preserve">This agreement applies from </w:t>
      </w:r>
      <w:r>
        <w:rPr>
          <w:rFonts w:ascii="Calibri" w:cs="Calibri" w:eastAsia="Calibri" w:hAnsi="Calibri"/>
          <w:highlight w:val="yellow"/>
        </w:rPr>
        <w:t xml:space="preserve">[date]</w:t>
      </w:r>
      <w:r>
        <w:rPr>
          <w:rFonts w:ascii="Calibri" w:cs="Calibri" w:eastAsia="Calibri" w:hAnsi="Calibri"/>
        </w:rPr>
        <w:t xml:space="preserve">, after it was signed by the employer and the Betriebsrat (§ 77(2) BetrVG); where there is no Betriebsrat, after the employees were informed. The employer reviews the text </w:t>
      </w:r>
      <w:r>
        <w:rPr>
          <w:rFonts w:ascii="Calibri" w:cs="Calibri" w:eastAsia="Calibri" w:hAnsi="Calibri"/>
          <w:highlight w:val="yellow"/>
        </w:rPr>
        <w:t xml:space="preserve">[annually]</w:t>
      </w:r>
      <w:r>
        <w:rPr>
          <w:rFonts w:ascii="Calibri" w:cs="Calibri" w:eastAsia="Calibri" w:hAnsi="Calibri"/>
        </w:rPr>
        <w:t xml:space="preserve"> and whenever TrapSpotter Fleet changes what is recorded. Any amendment follows the same procedure.</w:t>
      </w:r>
    </w:p>
    <w:p>
      <w:pPr>
        <w:pStyle w:val="Heading1"/>
        <w:keepNext/>
        <w:spacing w:after="120" w:before="280"/>
      </w:pPr>
      <w:r>
        <w:rPr>
          <w:rFonts w:ascii="Calibri" w:cs="Calibri" w:eastAsia="Calibri" w:hAnsi="Calibri"/>
          <w:b/>
          <w:bCs/>
          <w:color w:val="1F1F1F"/>
          <w:sz w:val="26"/>
          <w:szCs w:val="26"/>
        </w:rPr>
        <w:t xml:space="preserve">10. Rights of the Betriebsrat</w:t>
      </w:r>
    </w:p>
    <w:p>
      <w:pPr>
        <w:spacing w:after="120" w:line="276"/>
      </w:pPr>
      <w:r>
        <w:rPr>
          <w:rFonts w:ascii="Calibri" w:cs="Calibri" w:eastAsia="Calibri" w:hAnsi="Calibri"/>
        </w:rPr>
        <w:t xml:space="preserve">On request, the Betriebsrat is given access to the settings of TrapSpotter Fleet (live positions, automatic stop, administrators and their rights) and can check whether this agreement is being complied with. Purposes, data and access are changed only with its consent.</w:t>
      </w:r>
    </w:p>
    <w:p>
      <w:pPr>
        <w:pStyle w:val="Heading1"/>
        <w:keepNext/>
        <w:spacing w:after="120" w:before="280"/>
      </w:pPr>
      <w:r>
        <w:rPr>
          <w:rFonts w:ascii="Calibri" w:cs="Calibri" w:eastAsia="Calibri" w:hAnsi="Calibri"/>
          <w:b/>
          <w:bCs/>
          <w:color w:val="1F1F1F"/>
          <w:sz w:val="26"/>
          <w:szCs w:val="26"/>
        </w:rPr>
        <w:t xml:space="preserve">11. Prohibition on use</w:t>
      </w:r>
    </w:p>
    <w:p>
      <w:pPr>
        <w:spacing w:after="120" w:line="276"/>
      </w:pPr>
      <w:r>
        <w:rPr>
          <w:rFonts w:ascii="Calibri" w:cs="Calibri" w:eastAsia="Calibri" w:hAnsi="Calibri"/>
        </w:rPr>
        <w:t xml:space="preserve">Data obtained or used in breach of this agreement are not used for employment-law measures.</w:t>
      </w:r>
    </w:p>
    <w:p>
      <w:pPr>
        <w:pStyle w:val="Heading1"/>
        <w:keepNext/>
        <w:spacing w:after="120" w:before="280"/>
      </w:pPr>
      <w:r>
        <w:rPr>
          <w:rFonts w:ascii="Calibri" w:cs="Calibri" w:eastAsia="Calibri" w:hAnsi="Calibri"/>
          <w:b/>
          <w:bCs/>
          <w:color w:val="1F1F1F"/>
          <w:sz w:val="26"/>
          <w:szCs w:val="26"/>
        </w:rPr>
        <w:t xml:space="preserve">12. Final provisions</w:t>
      </w:r>
    </w:p>
    <w:p>
      <w:pPr>
        <w:spacing w:after="120" w:line="276"/>
      </w:pPr>
      <w:r>
        <w:rPr>
          <w:rFonts w:ascii="Calibri" w:cs="Calibri" w:eastAsia="Calibri" w:hAnsi="Calibri"/>
        </w:rPr>
        <w:t xml:space="preserve">Either party may terminate this agreement with a notice period of </w:t>
      </w:r>
      <w:r>
        <w:rPr>
          <w:rFonts w:ascii="Calibri" w:cs="Calibri" w:eastAsia="Calibri" w:hAnsi="Calibri"/>
          <w:highlight w:val="yellow"/>
        </w:rPr>
        <w:t xml:space="preserve">[three months]</w:t>
      </w:r>
      <w:r>
        <w:rPr>
          <w:rFonts w:ascii="Calibri" w:cs="Calibri" w:eastAsia="Calibri" w:hAnsi="Calibri"/>
        </w:rPr>
        <w:t xml:space="preserve">; it continues to apply until a new agreement is concluded. If any provision is invalid, the other provisions remain in force.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pct" w:w="2500"/>
            <w:tcBorders>
              <w:top w:val="none"/>
              <w:left w:val="none"/>
              <w:bottom w:val="none"/>
              <w:right w:val="none"/>
            </w:tcBorders>
            <w:tcMar>
              <w:top w:type="dxa" w:w="80"/>
              <w:left w:type="dxa" w:w="0"/>
              <w:bottom w:type="dxa" w:w="80"/>
              <w:right w:type="dxa" w:w="200"/>
            </w:tcMar>
          </w:tcPr>
          <w:p>
            <w:pPr>
              <w:spacing w:after="80"/>
            </w:pPr>
            <w:r>
              <w:rPr>
                <w:rFonts w:ascii="Calibri" w:cs="Calibri" w:eastAsia="Calibri" w:hAnsi="Calibri"/>
                <w:b/>
                <w:bCs/>
              </w:rPr>
              <w:t xml:space="preserve">For the employer</w:t>
            </w:r>
          </w:p>
          <w:p>
            <w:pPr>
              <w:spacing w:after="160"/>
            </w:pPr>
            <w:r>
              <w:rPr>
                <w:rFonts w:ascii="Calibri" w:cs="Calibri" w:eastAsia="Calibri" w:hAnsi="Calibri"/>
              </w:rPr>
              <w:t xml:space="preserve">Name: ________________________</w:t>
            </w:r>
          </w:p>
          <w:p>
            <w:pPr>
              <w:spacing w:after="160"/>
            </w:pPr>
            <w:r>
              <w:rPr>
                <w:rFonts w:ascii="Calibri" w:cs="Calibri" w:eastAsia="Calibri" w:hAnsi="Calibri"/>
              </w:rPr>
              <w:t xml:space="preserve">Position: ________________________</w:t>
            </w:r>
          </w:p>
          <w:p>
            <w:pPr>
              <w:spacing w:after="160"/>
            </w:pPr>
            <w:r>
              <w:rPr>
                <w:rFonts w:ascii="Calibri" w:cs="Calibri" w:eastAsia="Calibri" w:hAnsi="Calibri"/>
              </w:rPr>
              <w:t xml:space="preserve">Date: ________________________</w:t>
            </w:r>
          </w:p>
          <w:p>
            <w:pPr>
              <w:spacing w:after="160"/>
            </w:pPr>
            <w:r>
              <w:rPr>
                <w:rFonts w:ascii="Calibri" w:cs="Calibri" w:eastAsia="Calibri" w:hAnsi="Calibri"/>
              </w:rPr>
              <w:t xml:space="preserve">Signature: ________________________</w:t>
            </w:r>
          </w:p>
        </w:tc>
        <w:tc>
          <w:tcPr>
            <w:tcW w:type="pct" w:w="2500"/>
            <w:tcBorders>
              <w:top w:val="none"/>
              <w:left w:val="none"/>
              <w:bottom w:val="none"/>
              <w:right w:val="none"/>
            </w:tcBorders>
            <w:tcMar>
              <w:top w:type="dxa" w:w="80"/>
              <w:left w:type="dxa" w:w="0"/>
              <w:bottom w:type="dxa" w:w="80"/>
              <w:right w:type="dxa" w:w="200"/>
            </w:tcMar>
          </w:tcPr>
          <w:p>
            <w:pPr>
              <w:spacing w:after="80"/>
            </w:pPr>
            <w:r>
              <w:rPr>
                <w:rFonts w:ascii="Calibri" w:cs="Calibri" w:eastAsia="Calibri" w:hAnsi="Calibri"/>
                <w:b/>
                <w:bCs/>
              </w:rPr>
              <w:t xml:space="preserve">For the Betriebsrat</w:t>
            </w:r>
          </w:p>
          <w:p>
            <w:pPr>
              <w:spacing w:after="160"/>
            </w:pPr>
            <w:r>
              <w:rPr>
                <w:rFonts w:ascii="Calibri" w:cs="Calibri" w:eastAsia="Calibri" w:hAnsi="Calibri"/>
              </w:rPr>
              <w:t xml:space="preserve">Name: ________________________</w:t>
            </w:r>
          </w:p>
          <w:p>
            <w:pPr>
              <w:spacing w:after="160"/>
            </w:pPr>
            <w:r>
              <w:rPr>
                <w:rFonts w:ascii="Calibri" w:cs="Calibri" w:eastAsia="Calibri" w:hAnsi="Calibri"/>
              </w:rPr>
              <w:t xml:space="preserve">Position: ________________________</w:t>
            </w:r>
          </w:p>
          <w:p>
            <w:pPr>
              <w:spacing w:after="160"/>
            </w:pPr>
            <w:r>
              <w:rPr>
                <w:rFonts w:ascii="Calibri" w:cs="Calibri" w:eastAsia="Calibri" w:hAnsi="Calibri"/>
              </w:rPr>
              <w:t xml:space="preserve">Date: ________________________</w:t>
            </w:r>
          </w:p>
          <w:p>
            <w:pPr>
              <w:spacing w:after="160"/>
            </w:pPr>
            <w:r>
              <w:rPr>
                <w:rFonts w:ascii="Calibri" w:cs="Calibri" w:eastAsia="Calibri" w:hAnsi="Calibri"/>
              </w:rPr>
              <w:t xml:space="preserve">Signature: ________________________</w:t>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F7F7F"/>
        <w:sz w:val="16"/>
        <w:szCs w:val="16"/>
      </w:rPr>
      <w:t xml:space="preserve">Works agreement (Betriebsvereinbarung) on the use of TrapSpotter Fleet · Template by TrapSpotter BV · Versie 2026-10 / Version 2026-10  ·  </w:t>
    </w:r>
    <w:r>
      <w:rPr>
        <w:rFonts w:ascii="Calibri" w:cs="Calibri" w:eastAsia="Calibri" w:hAnsi="Calibri"/>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abstractNum w:abstractNumId="3" w15:restartNumberingAfterBreak="0">
    <w:multiLevelType w:val="hybridMultilevel"/>
    <w:lvl w:ilvl="0" w: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 agreement (Betriebsvereinbarung) on the use of TrapSpotter Fleet</dc:title>
  <dc:creator>TrapSpotter BV</dc:creator>
  <dc:description>Template by TrapSpotter BV for TrapSpotter Fleet customers (Germany)</dc:description>
  <cp:lastModifiedBy>Un-named</cp:lastModifiedBy>
  <cp:revision>1</cp:revision>
  <dcterms:created xsi:type="dcterms:W3CDTF">2026-10-08T23:12:49.077Z</dcterms:created>
  <dcterms:modified xsi:type="dcterms:W3CDTF">2026-10-08T23:12:49.077Z</dcterms:modified>
</cp:coreProperties>
</file>

<file path=docProps/custom.xml><?xml version="1.0" encoding="utf-8"?>
<Properties xmlns="http://schemas.openxmlformats.org/officeDocument/2006/custom-properties" xmlns:vt="http://schemas.openxmlformats.org/officeDocument/2006/docPropsVTypes"/>
</file>