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Calibri" w:cs="Calibri" w:eastAsia="Calibri" w:hAnsi="Calibri"/>
          <w:b/>
          <w:bCs/>
          <w:color w:val="1F1F1F"/>
          <w:sz w:val="34"/>
          <w:szCs w:val="34"/>
        </w:rPr>
        <w:t xml:space="preserve">Datenschutz-Folgenabschätzung (DSFA): TrapSpotter Fleet</w:t>
      </w:r>
    </w:p>
    <w:p>
      <w:pPr>
        <w:pBdr>
          <w:bottom w:val="single" w:color="C8102E" w:sz="12" w:space="4"/>
        </w:pBdr>
        <w:spacing w:after="160"/>
      </w:pPr>
    </w:p>
    <w:p>
      <w:pPr>
        <w:spacing w:after="80"/>
      </w:pPr>
      <w:r>
        <w:rPr>
          <w:rFonts w:ascii="Calibri" w:cs="Calibri" w:eastAsia="Calibri" w:hAnsi="Calibri"/>
          <w:i/>
          <w:iCs/>
          <w:color w:val="404040"/>
        </w:rPr>
        <w:t xml:space="preserve">Versie 2026-10 / Version 2026-10 · Muster von TrapSpotter BV, für den Tarif Fleet vorausgefüllt · Art. 35 DSGVO · Deutschland</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Borders>
              <w:top w:val="single" w:color="BFBFBF" w:sz="4"/>
              <w:left w:val="single" w:color="C8102E" w:sz="18"/>
              <w:bottom w:val="single" w:color="BFBFBF" w:sz="4"/>
              <w:right w:val="single" w:color="BFBFBF" w:sz="4"/>
            </w:tcBorders>
            <w:shd w:fill="F2F2F2" w:color="auto" w:val="clear"/>
            <w:tcMar>
              <w:top w:type="dxa" w:w="120"/>
              <w:left w:type="dxa" w:w="160"/>
              <w:bottom w:type="dxa" w:w="120"/>
              <w:right w:type="dxa" w:w="160"/>
            </w:tcMar>
          </w:tcPr>
          <w:p>
            <w:pPr>
              <w:spacing w:after="80"/>
            </w:pPr>
            <w:r>
              <w:rPr>
                <w:rFonts w:ascii="Calibri" w:cs="Calibri" w:eastAsia="Calibri" w:hAnsi="Calibri"/>
                <w:b/>
                <w:bCs/>
              </w:rPr>
              <w:t xml:space="preserve">Für den Arbeitgeber</w:t>
            </w:r>
          </w:p>
          <w:p>
            <w:pPr>
              <w:pStyle w:val="ListParagraph"/>
              <w:numPr>
                <w:ilvl w:val="0"/>
                <w:numId w:val="2"/>
              </w:numPr>
              <w:spacing w:after="60"/>
            </w:pPr>
            <w:r>
              <w:rPr>
                <w:rFonts w:ascii="Calibri" w:cs="Calibri" w:eastAsia="Calibri" w:hAnsi="Calibri"/>
              </w:rPr>
              <w:t xml:space="preserve">TrapSpotter BV hat ausgefüllt, was der Dienst tut. Sie ergänzen, was von Ihrem Unternehmen abhängt (gelbe Felder), bewerten die Risiken für Ihre Situation, holen den Rat Ihres Datenschutzbeauftragten ein, wenn Sie einen haben, und unterzeichnen.</w:t>
            </w:r>
          </w:p>
          <w:p>
            <w:pPr>
              <w:pStyle w:val="ListParagraph"/>
              <w:numPr>
                <w:ilvl w:val="0"/>
                <w:numId w:val="2"/>
              </w:numPr>
              <w:spacing w:after="60"/>
            </w:pPr>
            <w:r>
              <w:rPr>
                <w:rFonts w:ascii="Calibri" w:cs="Calibri" w:eastAsia="Calibri" w:hAnsi="Calibri"/>
              </w:rPr>
              <w:t xml:space="preserve">Führen Sie die DSFA vor dem ersten Arbeitstag durch und bewahren Sie sie auf; sie kann angefordert werden durch die Datenschutzaufsichtsbehörde des Bundeslandes, in dem der Arbeitgeber seinen Sitz hat.</w:t>
            </w:r>
          </w:p>
          <w:p>
            <w:pPr>
              <w:pStyle w:val="ListParagraph"/>
              <w:numPr>
                <w:ilvl w:val="0"/>
                <w:numId w:val="2"/>
              </w:numPr>
              <w:spacing w:after="60"/>
            </w:pPr>
            <w:r>
              <w:rPr>
                <w:rFonts w:ascii="Calibri" w:cs="Calibri" w:eastAsia="Calibri" w:hAnsi="Calibri"/>
              </w:rPr>
              <w:t xml:space="preserve">Überprüfen Sie die DSFA, wenn sich Ihre Nutzung oder der Dienst ändert, und mindestens </w:t>
            </w:r>
            <w:r>
              <w:rPr>
                <w:rFonts w:ascii="Calibri" w:cs="Calibri" w:eastAsia="Calibri" w:hAnsi="Calibri"/>
                <w:highlight w:val="yellow"/>
              </w:rPr>
              <w:t xml:space="preserve">[jährlich]</w:t>
            </w:r>
            <w:r>
              <w:rPr>
                <w:rFonts w:ascii="Calibri" w:cs="Calibri" w:eastAsia="Calibri" w:hAnsi="Calibri"/>
              </w:rPr>
              <w:t xml:space="preserve">.</w:t>
            </w:r>
          </w:p>
        </w:tc>
      </w:tr>
    </w:tbl>
    <w:p>
      <w:pPr>
        <w:spacing w:after="120"/>
      </w:pPr>
    </w:p>
    <w:p>
      <w:pPr>
        <w:spacing w:after="140"/>
      </w:pPr>
      <w:r>
        <w:rPr>
          <w:rFonts w:ascii="Calibri" w:cs="Calibri" w:eastAsia="Calibri" w:hAnsi="Calibri"/>
        </w:rPr>
        <w:t xml:space="preserve">Verantwortlicher (Unternehmen, Anschrift): </w:t>
      </w:r>
      <w:r>
        <w:rPr>
          <w:rFonts w:ascii="Calibri" w:cs="Calibri" w:eastAsia="Calibri" w:hAnsi="Calibri"/>
          <w:color w:val="7F7F7F"/>
        </w:rPr>
        <w:t xml:space="preserve">___________________</w:t>
      </w:r>
    </w:p>
    <w:p>
      <w:pPr>
        <w:spacing w:after="140"/>
      </w:pPr>
      <w:r>
        <w:rPr>
          <w:rFonts w:ascii="Calibri" w:cs="Calibri" w:eastAsia="Calibri" w:hAnsi="Calibri"/>
        </w:rPr>
        <w:t xml:space="preserve">Ansprechpartner: </w:t>
      </w:r>
      <w:r>
        <w:rPr>
          <w:rFonts w:ascii="Calibri" w:cs="Calibri" w:eastAsia="Calibri" w:hAnsi="Calibri"/>
          <w:color w:val="7F7F7F"/>
        </w:rPr>
        <w:t xml:space="preserve">_____________________________________________</w:t>
      </w:r>
    </w:p>
    <w:p>
      <w:pPr>
        <w:spacing w:after="140"/>
      </w:pPr>
      <w:r>
        <w:rPr>
          <w:rFonts w:ascii="Calibri" w:cs="Calibri" w:eastAsia="Calibri" w:hAnsi="Calibri"/>
        </w:rPr>
        <w:t xml:space="preserve">Datenschutzbeauftragter (falls benannt): </w:t>
      </w:r>
      <w:r>
        <w:rPr>
          <w:rFonts w:ascii="Calibri" w:cs="Calibri" w:eastAsia="Calibri" w:hAnsi="Calibri"/>
          <w:color w:val="7F7F7F"/>
        </w:rPr>
        <w:t xml:space="preserve">_____________________</w:t>
      </w:r>
    </w:p>
    <w:p>
      <w:pPr>
        <w:spacing w:after="140"/>
      </w:pPr>
      <w:r>
        <w:rPr>
          <w:rFonts w:ascii="Calibri" w:cs="Calibri" w:eastAsia="Calibri" w:hAnsi="Calibri"/>
        </w:rPr>
        <w:t xml:space="preserve">Datum dieser DSFA: </w:t>
      </w:r>
      <w:r>
        <w:rPr>
          <w:rFonts w:ascii="Calibri" w:cs="Calibri" w:eastAsia="Calibri" w:hAnsi="Calibri"/>
          <w:color w:val="7F7F7F"/>
        </w:rPr>
        <w:t xml:space="preserve">___________________________________________</w:t>
      </w:r>
    </w:p>
    <w:p>
      <w:pPr>
        <w:spacing w:after="140"/>
      </w:pPr>
      <w:r>
        <w:rPr>
          <w:rFonts w:ascii="Calibri" w:cs="Calibri" w:eastAsia="Calibri" w:hAnsi="Calibri"/>
        </w:rPr>
        <w:t xml:space="preserve">Version: </w:t>
      </w:r>
      <w:r>
        <w:rPr>
          <w:rFonts w:ascii="Calibri" w:cs="Calibri" w:eastAsia="Calibri" w:hAnsi="Calibri"/>
          <w:color w:val="7F7F7F"/>
        </w:rPr>
        <w:t xml:space="preserve">_____________________________________________________</w:t>
      </w:r>
    </w:p>
    <w:p>
      <w:pPr>
        <w:pStyle w:val="Heading1"/>
        <w:keepNext/>
        <w:spacing w:after="120" w:before="280"/>
      </w:pPr>
      <w:r>
        <w:rPr>
          <w:rFonts w:ascii="Calibri" w:cs="Calibri" w:eastAsia="Calibri" w:hAnsi="Calibri"/>
          <w:b/>
          <w:bCs/>
          <w:color w:val="1F1F1F"/>
          <w:sz w:val="26"/>
          <w:szCs w:val="26"/>
        </w:rPr>
        <w:t xml:space="preserve">1. Ist eine DSFA verpflichtend?</w:t>
      </w:r>
    </w:p>
    <w:p>
      <w:pPr>
        <w:spacing w:after="120" w:line="276"/>
      </w:pPr>
      <w:r>
        <w:rPr>
          <w:rFonts w:ascii="Calibri" w:cs="Calibri" w:eastAsia="Calibri" w:hAnsi="Calibri"/>
          <w:b/>
          <w:bCs/>
        </w:rPr>
        <w:t xml:space="preserve">Ja, für Fleet.</w:t>
      </w:r>
      <w:r>
        <w:rPr>
          <w:rFonts w:ascii="Calibri" w:cs="Calibri" w:eastAsia="Calibri" w:hAnsi="Calibri"/>
        </w:rPr>
        <w:t xml:space="preserve"> Die Muss-Liste der deutschen Aufsichtsbehörden (DSK, Version 1.1 vom 17. Oktober 2018) nennt in Nr. 8 die umfangreiche Verarbeitung von Daten über das Verhalten von Beschäftigten, mit der Geolokalisierung von Beschäftigten als typischem Beispiel, und in Nr. 4 die umfangreiche Verarbeitung von Daten über den Aufenthaltsort von Personen. Die bayerische Aufsichtsbehörde (BayLDA) schreibt, dass die DSFA vor dem Einsatz der Ortung durchgeführt werden muss.</w:t>
      </w:r>
    </w:p>
    <w:p>
      <w:pPr>
        <w:pStyle w:val="Heading1"/>
        <w:keepNext/>
        <w:spacing w:after="120" w:before="280"/>
      </w:pPr>
      <w:r>
        <w:rPr>
          <w:rFonts w:ascii="Calibri" w:cs="Calibri" w:eastAsia="Calibri" w:hAnsi="Calibri"/>
          <w:b/>
          <w:bCs/>
          <w:color w:val="1F1F1F"/>
          <w:sz w:val="26"/>
          <w:szCs w:val="26"/>
        </w:rPr>
        <w:t xml:space="preserve">2. Beschreibung der Verarbeitung</w:t>
      </w:r>
    </w:p>
    <w:tbl>
      <w:tblPr>
        <w:tblW w:type="pct" w:w="50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99"/>
        <w:gridCol w:w="6939"/>
      </w:tblGrid>
      <w:tr>
        <w:trPr>
          <w:tblHeader/>
        </w:trPr>
        <w:tc>
          <w:tcPr>
            <w:tcW w:type="pct" w:w="1400"/>
            <w:shd w:fill="D9D9D9" w:color="auto" w:val="clear"/>
            <w:tcMar>
              <w:top w:type="dxa" w:w="60"/>
              <w:left w:type="dxa" w:w="100"/>
              <w:bottom w:type="dxa" w:w="60"/>
              <w:right w:type="dxa" w:w="100"/>
            </w:tcMar>
          </w:tcPr>
          <w:p>
            <w:pPr>
              <w:spacing w:after="40"/>
            </w:pPr>
            <w:r>
              <w:rPr>
                <w:rFonts w:ascii="Calibri" w:cs="Calibri" w:eastAsia="Calibri" w:hAnsi="Calibri"/>
                <w:b/>
                <w:bCs/>
                <w:sz w:val="19"/>
                <w:szCs w:val="19"/>
              </w:rPr>
              <w:t xml:space="preserve">Punkt</w:t>
            </w:r>
          </w:p>
        </w:tc>
        <w:tc>
          <w:tcPr>
            <w:tcW w:type="pct" w:w="3600"/>
            <w:shd w:fill="D9D9D9" w:color="auto" w:val="clear"/>
            <w:tcMar>
              <w:top w:type="dxa" w:w="60"/>
              <w:left w:type="dxa" w:w="100"/>
              <w:bottom w:type="dxa" w:w="60"/>
              <w:right w:type="dxa" w:w="100"/>
            </w:tcMar>
          </w:tcPr>
          <w:p>
            <w:pPr>
              <w:spacing w:after="40"/>
            </w:pPr>
            <w:r>
              <w:rPr>
                <w:rFonts w:ascii="Calibri" w:cs="Calibri" w:eastAsia="Calibri" w:hAnsi="Calibri"/>
                <w:b/>
                <w:bCs/>
                <w:sz w:val="19"/>
                <w:szCs w:val="19"/>
              </w:rPr>
              <w:t xml:space="preserve">Beschreibung</w:t>
            </w:r>
          </w:p>
        </w:tc>
      </w:tr>
      <w:tr>
        <w:tc>
          <w:tcPr>
            <w:tcW w:type="pct" w:w="1400"/>
            <w:tcMar>
              <w:top w:type="dxa" w:w="60"/>
              <w:left w:type="dxa" w:w="100"/>
              <w:bottom w:type="dxa" w:w="60"/>
              <w:right w:type="dxa" w:w="100"/>
            </w:tcMar>
          </w:tcPr>
          <w:p>
            <w:pPr>
              <w:spacing w:after="40"/>
            </w:pPr>
            <w:r>
              <w:rPr>
                <w:rFonts w:ascii="Calibri" w:cs="Calibri" w:eastAsia="Calibri" w:hAnsi="Calibri"/>
                <w:sz w:val="19"/>
                <w:szCs w:val="19"/>
              </w:rPr>
              <w:t xml:space="preserve">Verantwortlicher</w:t>
            </w:r>
          </w:p>
        </w:tc>
        <w:tc>
          <w:tcPr>
            <w:tcW w:type="pct" w:w="36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[Name des Unternehmens, Anschrift, Handelsregisternummer]</w:t>
            </w:r>
          </w:p>
        </w:tc>
      </w:tr>
      <w:tr>
        <w:tc>
          <w:tcPr>
            <w:tcW w:type="pct" w:w="1400"/>
            <w:tcMar>
              <w:top w:type="dxa" w:w="60"/>
              <w:left w:type="dxa" w:w="100"/>
              <w:bottom w:type="dxa" w:w="60"/>
              <w:right w:type="dxa" w:w="100"/>
            </w:tcMar>
          </w:tcPr>
          <w:p>
            <w:pPr>
              <w:spacing w:after="40"/>
            </w:pPr>
            <w:r>
              <w:rPr>
                <w:rFonts w:ascii="Calibri" w:cs="Calibri" w:eastAsia="Calibri" w:hAnsi="Calibri"/>
                <w:sz w:val="19"/>
                <w:szCs w:val="19"/>
              </w:rPr>
              <w:t xml:space="preserve">Auftragsverarbeiter</w:t>
            </w:r>
          </w:p>
        </w:tc>
        <w:tc>
          <w:tcPr>
            <w:tcW w:type="pct" w:w="3600"/>
            <w:tcMar>
              <w:top w:type="dxa" w:w="60"/>
              <w:left w:type="dxa" w:w="100"/>
              <w:bottom w:type="dxa" w:w="60"/>
              <w:right w:type="dxa" w:w="100"/>
            </w:tcMar>
          </w:tcPr>
          <w:p>
            <w:pPr>
              <w:spacing w:after="40"/>
            </w:pPr>
            <w:r>
              <w:rPr>
                <w:rFonts w:ascii="Calibri" w:cs="Calibri" w:eastAsia="Calibri" w:hAnsi="Calibri"/>
                <w:sz w:val="19"/>
                <w:szCs w:val="19"/>
              </w:rPr>
              <w:t xml:space="preserve">TrapSpotter BV (Trekschurenstraat 245, 3500 Hasselt, Belgien, Unternehmensnummer 1031.603.017) (Auftragsverarbeitungsvertrag bei den Geschäftsbedingungen)</w:t>
            </w:r>
          </w:p>
        </w:tc>
      </w:tr>
      <w:tr>
        <w:tc>
          <w:tcPr>
            <w:tcW w:type="pct" w:w="1400"/>
            <w:tcMar>
              <w:top w:type="dxa" w:w="60"/>
              <w:left w:type="dxa" w:w="100"/>
              <w:bottom w:type="dxa" w:w="60"/>
              <w:right w:type="dxa" w:w="100"/>
            </w:tcMar>
          </w:tcPr>
          <w:p>
            <w:pPr>
              <w:spacing w:after="40"/>
            </w:pPr>
            <w:r>
              <w:rPr>
                <w:rFonts w:ascii="Calibri" w:cs="Calibri" w:eastAsia="Calibri" w:hAnsi="Calibri"/>
                <w:sz w:val="19"/>
                <w:szCs w:val="19"/>
              </w:rPr>
              <w:t xml:space="preserve">Betroffene Personen</w:t>
            </w:r>
          </w:p>
        </w:tc>
        <w:tc>
          <w:tcPr>
            <w:tcW w:type="pct" w:w="3600"/>
            <w:tcMar>
              <w:top w:type="dxa" w:w="60"/>
              <w:left w:type="dxa" w:w="100"/>
              <w:bottom w:type="dxa" w:w="60"/>
              <w:right w:type="dxa" w:w="100"/>
            </w:tcMar>
          </w:tcPr>
          <w:p>
            <w:pPr>
              <w:spacing w:after="40"/>
            </w:pPr>
            <w:r>
              <w:rPr>
                <w:rFonts w:ascii="Calibri" w:cs="Calibri" w:eastAsia="Calibri" w:hAnsi="Calibri"/>
                <w:sz w:val="19"/>
                <w:szCs w:val="19"/>
              </w:rPr>
              <w:t xml:space="preserve">Fahrer: </w:t>
            </w:r>
            <w:r>
              <w:rPr>
                <w:rFonts w:ascii="Calibri" w:cs="Calibri" w:eastAsia="Calibri" w:hAnsi="Calibri"/>
                <w:sz w:val="19"/>
                <w:szCs w:val="19"/>
                <w:highlight w:val="yellow"/>
              </w:rPr>
              <w:t xml:space="preserve">[Anzahl]</w:t>
            </w:r>
            <w:r>
              <w:rPr>
                <w:rFonts w:ascii="Calibri" w:cs="Calibri" w:eastAsia="Calibri" w:hAnsi="Calibri"/>
                <w:sz w:val="19"/>
                <w:szCs w:val="19"/>
              </w:rPr>
              <w:t xml:space="preserve"> Arbeitnehmer und sonstige Mitarbeiter, die das Unternehmen einlädt; Inhaber und Administratoren; Ansprechpartner von Kunden</w:t>
            </w:r>
          </w:p>
        </w:tc>
      </w:tr>
      <w:tr>
        <w:tc>
          <w:tcPr>
            <w:tcW w:type="pct" w:w="1400"/>
            <w:tcMar>
              <w:top w:type="dxa" w:w="60"/>
              <w:left w:type="dxa" w:w="100"/>
              <w:bottom w:type="dxa" w:w="60"/>
              <w:right w:type="dxa" w:w="100"/>
            </w:tcMar>
          </w:tcPr>
          <w:p>
            <w:pPr>
              <w:spacing w:after="40"/>
            </w:pPr>
            <w:r>
              <w:rPr>
                <w:rFonts w:ascii="Calibri" w:cs="Calibri" w:eastAsia="Calibri" w:hAnsi="Calibri"/>
                <w:sz w:val="19"/>
                <w:szCs w:val="19"/>
              </w:rPr>
              <w:t xml:space="preserve">Zwecke</w:t>
            </w:r>
          </w:p>
        </w:tc>
        <w:tc>
          <w:tcPr>
            <w:tcW w:type="pct" w:w="36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[Übernehmen Sie die Zwecke, die Sie in der Richtlinie angekreuzt haben]</w:t>
            </w:r>
          </w:p>
        </w:tc>
      </w:tr>
      <w:tr>
        <w:tc>
          <w:tcPr>
            <w:tcW w:type="pct" w:w="1400"/>
            <w:tcMar>
              <w:top w:type="dxa" w:w="60"/>
              <w:left w:type="dxa" w:w="100"/>
              <w:bottom w:type="dxa" w:w="60"/>
              <w:right w:type="dxa" w:w="100"/>
            </w:tcMar>
          </w:tcPr>
          <w:p>
            <w:pPr>
              <w:spacing w:after="40"/>
            </w:pPr>
            <w:r>
              <w:rPr>
                <w:rFonts w:ascii="Calibri" w:cs="Calibri" w:eastAsia="Calibri" w:hAnsi="Calibri"/>
                <w:sz w:val="19"/>
                <w:szCs w:val="19"/>
              </w:rPr>
              <w:t xml:space="preserve">Mittel</w:t>
            </w:r>
          </w:p>
        </w:tc>
        <w:tc>
          <w:tcPr>
            <w:tcW w:type="pct" w:w="3600"/>
            <w:tcMar>
              <w:top w:type="dxa" w:w="60"/>
              <w:left w:type="dxa" w:w="100"/>
              <w:bottom w:type="dxa" w:w="60"/>
              <w:right w:type="dxa" w:w="100"/>
            </w:tcMar>
          </w:tcPr>
          <w:p>
            <w:pPr>
              <w:spacing w:after="40"/>
            </w:pPr>
            <w:r>
              <w:rPr>
                <w:rFonts w:ascii="Calibri" w:cs="Calibri" w:eastAsia="Calibri" w:hAnsi="Calibri"/>
                <w:sz w:val="19"/>
                <w:szCs w:val="19"/>
              </w:rPr>
              <w:t xml:space="preserve">Die TrapSpotter-App (iOS, Android) auf dem Telefon des Fahrers </w:t>
            </w:r>
            <w:r>
              <w:rPr>
                <w:rFonts w:ascii="Calibri" w:cs="Calibri" w:eastAsia="Calibri" w:hAnsi="Calibri"/>
                <w:sz w:val="19"/>
                <w:szCs w:val="19"/>
                <w:highlight w:val="yellow"/>
              </w:rPr>
              <w:t xml:space="preserve">[eigenes Telefon / Telefon des Unternehmens]</w:t>
            </w:r>
            <w:r>
              <w:rPr>
                <w:rFonts w:ascii="Calibri" w:cs="Calibri" w:eastAsia="Calibri" w:hAnsi="Calibri"/>
                <w:sz w:val="19"/>
                <w:szCs w:val="19"/>
              </w:rPr>
              <w:t xml:space="preserve">; die Konsole unter fleet.trapspotter.com</w:t>
            </w:r>
          </w:p>
        </w:tc>
      </w:tr>
      <w:tr>
        <w:tc>
          <w:tcPr>
            <w:tcW w:type="pct" w:w="1400"/>
            <w:tcMar>
              <w:top w:type="dxa" w:w="60"/>
              <w:left w:type="dxa" w:w="100"/>
              <w:bottom w:type="dxa" w:w="60"/>
              <w:right w:type="dxa" w:w="100"/>
            </w:tcMar>
          </w:tcPr>
          <w:p>
            <w:pPr>
              <w:spacing w:after="40"/>
            </w:pPr>
            <w:r>
              <w:rPr>
                <w:rFonts w:ascii="Calibri" w:cs="Calibri" w:eastAsia="Calibri" w:hAnsi="Calibri"/>
                <w:sz w:val="19"/>
                <w:szCs w:val="19"/>
              </w:rPr>
              <w:t xml:space="preserve">Speicherung</w:t>
            </w:r>
          </w:p>
        </w:tc>
        <w:tc>
          <w:tcPr>
            <w:tcW w:type="pct" w:w="3600"/>
            <w:tcMar>
              <w:top w:type="dxa" w:w="60"/>
              <w:left w:type="dxa" w:w="100"/>
              <w:bottom w:type="dxa" w:w="60"/>
              <w:right w:type="dxa" w:w="100"/>
            </w:tcMar>
          </w:tcPr>
          <w:p>
            <w:pPr>
              <w:spacing w:after="40"/>
            </w:pPr>
            <w:r>
              <w:rPr>
                <w:rFonts w:ascii="Calibri" w:cs="Calibri" w:eastAsia="Calibri" w:hAnsi="Calibri"/>
                <w:sz w:val="19"/>
                <w:szCs w:val="19"/>
              </w:rPr>
              <w:t xml:space="preserve">Supabase, AWS-Region eu-north-1 (Stockholm, Schweden); eigene Server von TrapSpotter bei Hetzner (Falkenstein, Deutschland). Unterauftragsverarbeiter: Anlage 3 des Auftragsverarbeitungsvertrags</w:t>
            </w:r>
          </w:p>
        </w:tc>
      </w:tr>
      <w:tr>
        <w:tc>
          <w:tcPr>
            <w:tcW w:type="pct" w:w="1400"/>
            <w:tcMar>
              <w:top w:type="dxa" w:w="60"/>
              <w:left w:type="dxa" w:w="100"/>
              <w:bottom w:type="dxa" w:w="60"/>
              <w:right w:type="dxa" w:w="100"/>
            </w:tcMar>
          </w:tcPr>
          <w:p>
            <w:pPr>
              <w:spacing w:after="40"/>
            </w:pPr>
            <w:r>
              <w:rPr>
                <w:rFonts w:ascii="Calibri" w:cs="Calibri" w:eastAsia="Calibri" w:hAnsi="Calibri"/>
                <w:sz w:val="19"/>
                <w:szCs w:val="19"/>
              </w:rPr>
              <w:t xml:space="preserve">Empfänger</w:t>
            </w:r>
          </w:p>
        </w:tc>
        <w:tc>
          <w:tcPr>
            <w:tcW w:type="pct" w:w="36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[Namen oder Funktionen]</w:t>
            </w:r>
            <w:r>
              <w:rPr>
                <w:rFonts w:ascii="Calibri" w:cs="Calibri" w:eastAsia="Calibri" w:hAnsi="Calibri"/>
                <w:sz w:val="19"/>
                <w:szCs w:val="19"/>
              </w:rPr>
              <w:t xml:space="preserve"> in der Konsole; TrapSpotter BV und ihre Unterauftragsverarbeiter; </w:t>
            </w:r>
            <w:r>
              <w:rPr>
                <w:rFonts w:ascii="Calibri" w:cs="Calibri" w:eastAsia="Calibri" w:hAnsi="Calibri"/>
                <w:sz w:val="19"/>
                <w:szCs w:val="19"/>
                <w:highlight w:val="yellow"/>
              </w:rPr>
              <w:t xml:space="preserve">[Lohnbüro, Steuerberater]</w:t>
            </w:r>
          </w:p>
        </w:tc>
      </w:tr>
    </w:tbl>
    <w:p>
      <w:pPr>
        <w:spacing w:after="120"/>
      </w:pPr>
    </w:p>
    <w:p>
      <w:pPr>
        <w:spacing w:after="120" w:line="276"/>
      </w:pPr>
      <w:r>
        <w:rPr>
          <w:rFonts w:ascii="Calibri" w:cs="Calibri" w:eastAsia="Calibri" w:hAnsi="Calibri"/>
          <w:b/>
          <w:bCs/>
        </w:rPr>
        <w:t xml:space="preserve">Daten je Funktion:</w:t>
      </w:r>
    </w:p>
    <w:tbl>
      <w:tblPr>
        <w:tblW w:type="pct" w:w="50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735"/>
        <w:gridCol w:w="3855"/>
        <w:gridCol w:w="1928"/>
        <w:gridCol w:w="2120"/>
      </w:tblGrid>
      <w:tr>
        <w:trPr>
          <w:tblHeader/>
        </w:trPr>
        <w:tc>
          <w:tcPr>
            <w:tcW w:type="pct" w:w="900"/>
            <w:shd w:fill="D9D9D9" w:color="auto" w:val="clear"/>
            <w:tcMar>
              <w:top w:type="dxa" w:w="60"/>
              <w:left w:type="dxa" w:w="100"/>
              <w:bottom w:type="dxa" w:w="60"/>
              <w:right w:type="dxa" w:w="100"/>
            </w:tcMar>
          </w:tcPr>
          <w:p>
            <w:pPr>
              <w:spacing w:after="40"/>
            </w:pPr>
            <w:r>
              <w:rPr>
                <w:rFonts w:ascii="Calibri" w:cs="Calibri" w:eastAsia="Calibri" w:hAnsi="Calibri"/>
                <w:b/>
                <w:bCs/>
                <w:sz w:val="19"/>
                <w:szCs w:val="19"/>
              </w:rPr>
              <w:t xml:space="preserve">Funktion</w:t>
            </w:r>
          </w:p>
        </w:tc>
        <w:tc>
          <w:tcPr>
            <w:tcW w:type="pct" w:w="2000"/>
            <w:shd w:fill="D9D9D9" w:color="auto" w:val="clear"/>
            <w:tcMar>
              <w:top w:type="dxa" w:w="60"/>
              <w:left w:type="dxa" w:w="100"/>
              <w:bottom w:type="dxa" w:w="60"/>
              <w:right w:type="dxa" w:w="100"/>
            </w:tcMar>
          </w:tcPr>
          <w:p>
            <w:pPr>
              <w:spacing w:after="40"/>
            </w:pPr>
            <w:r>
              <w:rPr>
                <w:rFonts w:ascii="Calibri" w:cs="Calibri" w:eastAsia="Calibri" w:hAnsi="Calibri"/>
                <w:b/>
                <w:bCs/>
                <w:sz w:val="19"/>
                <w:szCs w:val="19"/>
              </w:rPr>
              <w:t xml:space="preserve">Daten</w:t>
            </w:r>
          </w:p>
        </w:tc>
        <w:tc>
          <w:tcPr>
            <w:tcW w:type="pct" w:w="1000"/>
            <w:shd w:fill="D9D9D9" w:color="auto" w:val="clear"/>
            <w:tcMar>
              <w:top w:type="dxa" w:w="60"/>
              <w:left w:type="dxa" w:w="100"/>
              <w:bottom w:type="dxa" w:w="60"/>
              <w:right w:type="dxa" w:w="100"/>
            </w:tcMar>
          </w:tcPr>
          <w:p>
            <w:pPr>
              <w:spacing w:after="40"/>
            </w:pPr>
            <w:r>
              <w:rPr>
                <w:rFonts w:ascii="Calibri" w:cs="Calibri" w:eastAsia="Calibri" w:hAnsi="Calibri"/>
                <w:b/>
                <w:bCs/>
                <w:sz w:val="19"/>
                <w:szCs w:val="19"/>
              </w:rPr>
              <w:t xml:space="preserve">Wann</w:t>
            </w:r>
          </w:p>
        </w:tc>
        <w:tc>
          <w:tcPr>
            <w:tcW w:type="pct" w:w="1100"/>
            <w:shd w:fill="D9D9D9" w:color="auto" w:val="clear"/>
            <w:tcMar>
              <w:top w:type="dxa" w:w="60"/>
              <w:left w:type="dxa" w:w="100"/>
              <w:bottom w:type="dxa" w:w="60"/>
              <w:right w:type="dxa" w:w="100"/>
            </w:tcMar>
          </w:tcPr>
          <w:p>
            <w:pPr>
              <w:spacing w:after="40"/>
            </w:pPr>
            <w:r>
              <w:rPr>
                <w:rFonts w:ascii="Calibri" w:cs="Calibri" w:eastAsia="Calibri" w:hAnsi="Calibri"/>
                <w:b/>
                <w:bCs/>
                <w:sz w:val="19"/>
                <w:szCs w:val="19"/>
              </w:rPr>
              <w:t xml:space="preserve">Speicherdauer</w:t>
            </w:r>
          </w:p>
        </w:tc>
      </w:tr>
      <w:tr>
        <w:tc>
          <w:tcPr>
            <w:tcW w:type="pct" w:w="900"/>
            <w:tcMar>
              <w:top w:type="dxa" w:w="60"/>
              <w:left w:type="dxa" w:w="100"/>
              <w:bottom w:type="dxa" w:w="60"/>
              <w:right w:type="dxa" w:w="100"/>
            </w:tcMar>
          </w:tcPr>
          <w:p>
            <w:pPr>
              <w:spacing w:after="40"/>
            </w:pPr>
            <w:r>
              <w:rPr>
                <w:rFonts w:ascii="Calibri" w:cs="Calibri" w:eastAsia="Calibri" w:hAnsi="Calibri"/>
                <w:sz w:val="19"/>
                <w:szCs w:val="19"/>
              </w:rPr>
              <w:t xml:space="preserve">Mitglieder</w:t>
            </w:r>
          </w:p>
        </w:tc>
        <w:tc>
          <w:tcPr>
            <w:tcW w:type="pct" w:w="2000"/>
            <w:tcMar>
              <w:top w:type="dxa" w:w="60"/>
              <w:left w:type="dxa" w:w="100"/>
              <w:bottom w:type="dxa" w:w="60"/>
              <w:right w:type="dxa" w:w="100"/>
            </w:tcMar>
          </w:tcPr>
          <w:p>
            <w:pPr>
              <w:spacing w:after="40"/>
            </w:pPr>
            <w:r>
              <w:rPr>
                <w:rFonts w:ascii="Calibri" w:cs="Calibri" w:eastAsia="Calibri" w:hAnsi="Calibri"/>
                <w:sz w:val="19"/>
                <w:szCs w:val="19"/>
              </w:rPr>
              <w:t xml:space="preserve">Name, E-Mail-Adresse, Telefon, Funktion, Personalnummer, Notizen, Rolle, Status</w:t>
            </w:r>
          </w:p>
        </w:tc>
        <w:tc>
          <w:tcPr>
            <w:tcW w:type="pct" w:w="1000"/>
            <w:tcMar>
              <w:top w:type="dxa" w:w="60"/>
              <w:left w:type="dxa" w:w="100"/>
              <w:bottom w:type="dxa" w:w="60"/>
              <w:right w:type="dxa" w:w="100"/>
            </w:tcMar>
          </w:tcPr>
          <w:p>
            <w:pPr>
              <w:spacing w:after="40"/>
            </w:pPr>
            <w:r>
              <w:rPr>
                <w:rFonts w:ascii="Calibri" w:cs="Calibri" w:eastAsia="Calibri" w:hAnsi="Calibri"/>
                <w:sz w:val="19"/>
                <w:szCs w:val="19"/>
              </w:rPr>
              <w:t xml:space="preserve">Bei Einladung</w:t>
            </w:r>
          </w:p>
        </w:tc>
        <w:tc>
          <w:tcPr>
            <w:tcW w:type="pct" w:w="1100"/>
            <w:tcMar>
              <w:top w:type="dxa" w:w="60"/>
              <w:left w:type="dxa" w:w="100"/>
              <w:bottom w:type="dxa" w:w="60"/>
              <w:right w:type="dxa" w:w="100"/>
            </w:tcMar>
          </w:tcPr>
          <w:p>
            <w:pPr>
              <w:spacing w:after="40"/>
            </w:pPr>
            <w:r>
              <w:rPr>
                <w:rFonts w:ascii="Calibri" w:cs="Calibri" w:eastAsia="Calibri" w:hAnsi="Calibri"/>
                <w:sz w:val="19"/>
                <w:szCs w:val="19"/>
              </w:rPr>
              <w:t xml:space="preserve">Solange nötig; spätestens Vertragsende</w:t>
            </w:r>
          </w:p>
        </w:tc>
      </w:tr>
      <w:tr>
        <w:tc>
          <w:tcPr>
            <w:tcW w:type="pct" w:w="900"/>
            <w:tcMar>
              <w:top w:type="dxa" w:w="60"/>
              <w:left w:type="dxa" w:w="100"/>
              <w:bottom w:type="dxa" w:w="60"/>
              <w:right w:type="dxa" w:w="100"/>
            </w:tcMar>
          </w:tcPr>
          <w:p>
            <w:pPr>
              <w:spacing w:after="40"/>
            </w:pPr>
            <w:r>
              <w:rPr>
                <w:rFonts w:ascii="Calibri" w:cs="Calibri" w:eastAsia="Calibri" w:hAnsi="Calibri"/>
                <w:sz w:val="19"/>
                <w:szCs w:val="19"/>
              </w:rPr>
              <w:t xml:space="preserve">Arbeitstage</w:t>
            </w:r>
          </w:p>
        </w:tc>
        <w:tc>
          <w:tcPr>
            <w:tcW w:type="pct" w:w="2000"/>
            <w:tcMar>
              <w:top w:type="dxa" w:w="60"/>
              <w:left w:type="dxa" w:w="100"/>
              <w:bottom w:type="dxa" w:w="60"/>
              <w:right w:type="dxa" w:w="100"/>
            </w:tcMar>
          </w:tcPr>
          <w:p>
            <w:pPr>
              <w:spacing w:after="40"/>
            </w:pPr>
            <w:r>
              <w:rPr>
                <w:rFonts w:ascii="Calibri" w:cs="Calibri" w:eastAsia="Calibri" w:hAnsi="Calibri"/>
                <w:sz w:val="19"/>
                <w:szCs w:val="19"/>
              </w:rPr>
              <w:t xml:space="preserve">Beginn, Ende, Grund des Endes, Fahrzeug oder eigener Wagen</w:t>
            </w:r>
          </w:p>
        </w:tc>
        <w:tc>
          <w:tcPr>
            <w:tcW w:type="pct" w:w="1000"/>
            <w:tcMar>
              <w:top w:type="dxa" w:w="60"/>
              <w:left w:type="dxa" w:w="100"/>
              <w:bottom w:type="dxa" w:w="60"/>
              <w:right w:type="dxa" w:w="100"/>
            </w:tcMar>
          </w:tcPr>
          <w:p>
            <w:pPr>
              <w:spacing w:after="40"/>
            </w:pPr>
            <w:r>
              <w:rPr>
                <w:rFonts w:ascii="Calibri" w:cs="Calibri" w:eastAsia="Calibri" w:hAnsi="Calibri"/>
                <w:sz w:val="19"/>
                <w:szCs w:val="19"/>
              </w:rPr>
              <w:t xml:space="preserve">Vom Start bis zum Ende des Arbeitstags</w:t>
            </w:r>
          </w:p>
        </w:tc>
        <w:tc>
          <w:tcPr>
            <w:tcW w:type="pct" w:w="11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[ausfüllen]</w:t>
            </w:r>
          </w:p>
        </w:tc>
      </w:tr>
      <w:tr>
        <w:tc>
          <w:tcPr>
            <w:tcW w:type="pct" w:w="900"/>
            <w:tcMar>
              <w:top w:type="dxa" w:w="60"/>
              <w:left w:type="dxa" w:w="100"/>
              <w:bottom w:type="dxa" w:w="60"/>
              <w:right w:type="dxa" w:w="100"/>
            </w:tcMar>
          </w:tcPr>
          <w:p>
            <w:pPr>
              <w:spacing w:after="40"/>
            </w:pPr>
            <w:r>
              <w:rPr>
                <w:rFonts w:ascii="Calibri" w:cs="Calibri" w:eastAsia="Calibri" w:hAnsi="Calibri"/>
                <w:sz w:val="19"/>
                <w:szCs w:val="19"/>
              </w:rPr>
              <w:t xml:space="preserve">Fahrten</w:t>
            </w:r>
          </w:p>
        </w:tc>
        <w:tc>
          <w:tcPr>
            <w:tcW w:type="pct" w:w="2000"/>
            <w:tcMar>
              <w:top w:type="dxa" w:w="60"/>
              <w:left w:type="dxa" w:w="100"/>
              <w:bottom w:type="dxa" w:w="60"/>
              <w:right w:type="dxa" w:w="100"/>
            </w:tcMar>
          </w:tcPr>
          <w:p>
            <w:pPr>
              <w:spacing w:after="40"/>
            </w:pPr>
            <w:r>
              <w:rPr>
                <w:rFonts w:ascii="Calibri" w:cs="Calibri" w:eastAsia="Calibri" w:hAnsi="Calibri"/>
                <w:sz w:val="19"/>
                <w:szCs w:val="19"/>
              </w:rPr>
              <w:t xml:space="preserve">Zeiten, Start- und Zielort, Route, Distanz, Kunde, Fahrzeug, Notiz. Privatfahrt: nur Zeit und Distanz</w:t>
            </w:r>
          </w:p>
        </w:tc>
        <w:tc>
          <w:tcPr>
            <w:tcW w:type="pct" w:w="1000"/>
            <w:tcMar>
              <w:top w:type="dxa" w:w="60"/>
              <w:left w:type="dxa" w:w="100"/>
              <w:bottom w:type="dxa" w:w="60"/>
              <w:right w:type="dxa" w:w="100"/>
            </w:tcMar>
          </w:tcPr>
          <w:p>
            <w:pPr>
              <w:spacing w:after="40"/>
            </w:pPr>
            <w:r>
              <w:rPr>
                <w:rFonts w:ascii="Calibri" w:cs="Calibri" w:eastAsia="Calibri" w:hAnsi="Calibri"/>
                <w:sz w:val="19"/>
                <w:szCs w:val="19"/>
              </w:rPr>
              <w:t xml:space="preserve">Während des Arbeitstags</w:t>
            </w:r>
          </w:p>
        </w:tc>
        <w:tc>
          <w:tcPr>
            <w:tcW w:type="pct" w:w="11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[ausfüllen]</w:t>
            </w:r>
          </w:p>
        </w:tc>
      </w:tr>
      <w:tr>
        <w:tc>
          <w:tcPr>
            <w:tcW w:type="pct" w:w="900"/>
            <w:tcMar>
              <w:top w:type="dxa" w:w="60"/>
              <w:left w:type="dxa" w:w="100"/>
              <w:bottom w:type="dxa" w:w="60"/>
              <w:right w:type="dxa" w:w="100"/>
            </w:tcMar>
          </w:tcPr>
          <w:p>
            <w:pPr>
              <w:spacing w:after="40"/>
            </w:pPr>
            <w:r>
              <w:rPr>
                <w:rFonts w:ascii="Calibri" w:cs="Calibri" w:eastAsia="Calibri" w:hAnsi="Calibri"/>
                <w:sz w:val="19"/>
                <w:szCs w:val="19"/>
              </w:rPr>
              <w:t xml:space="preserve">Live-Positionen (optional)</w:t>
            </w:r>
          </w:p>
        </w:tc>
        <w:tc>
          <w:tcPr>
            <w:tcW w:type="pct" w:w="2000"/>
            <w:tcMar>
              <w:top w:type="dxa" w:w="60"/>
              <w:left w:type="dxa" w:w="100"/>
              <w:bottom w:type="dxa" w:w="60"/>
              <w:right w:type="dxa" w:w="100"/>
            </w:tcMar>
          </w:tcPr>
          <w:p>
            <w:pPr>
              <w:spacing w:after="40"/>
            </w:pPr>
            <w:r>
              <w:rPr>
                <w:rFonts w:ascii="Calibri" w:cs="Calibri" w:eastAsia="Calibri" w:hAnsi="Calibri"/>
                <w:sz w:val="19"/>
                <w:szCs w:val="19"/>
              </w:rPr>
              <w:t xml:space="preserve">Position, Fahrtrichtung, Geschwindigkeit laut Telefon (Geschwindigkeit nicht angezeigt), Zeit</w:t>
            </w:r>
          </w:p>
        </w:tc>
        <w:tc>
          <w:tcPr>
            <w:tcW w:type="pct" w:w="1000"/>
            <w:tcMar>
              <w:top w:type="dxa" w:w="60"/>
              <w:left w:type="dxa" w:w="100"/>
              <w:bottom w:type="dxa" w:w="60"/>
              <w:right w:type="dxa" w:w="100"/>
            </w:tcMar>
          </w:tcPr>
          <w:p>
            <w:pPr>
              <w:spacing w:after="40"/>
            </w:pPr>
            <w:r>
              <w:rPr>
                <w:rFonts w:ascii="Calibri" w:cs="Calibri" w:eastAsia="Calibri" w:hAnsi="Calibri"/>
                <w:sz w:val="19"/>
                <w:szCs w:val="19"/>
              </w:rPr>
              <w:t xml:space="preserve">Während des Arbeitstags, wenn die Funktion eingeschaltet ist; max. 1 pro Minute</w:t>
            </w:r>
          </w:p>
        </w:tc>
        <w:tc>
          <w:tcPr>
            <w:tcW w:type="pct" w:w="1100"/>
            <w:tcMar>
              <w:top w:type="dxa" w:w="60"/>
              <w:left w:type="dxa" w:w="100"/>
              <w:bottom w:type="dxa" w:w="60"/>
              <w:right w:type="dxa" w:w="100"/>
            </w:tcMar>
          </w:tcPr>
          <w:p>
            <w:pPr>
              <w:spacing w:after="40"/>
            </w:pPr>
            <w:r>
              <w:rPr>
                <w:rFonts w:ascii="Calibri" w:cs="Calibri" w:eastAsia="Calibri" w:hAnsi="Calibri"/>
                <w:sz w:val="19"/>
                <w:szCs w:val="19"/>
              </w:rPr>
              <w:t xml:space="preserve">30 Minuten; sofort beim Ausschalten</w:t>
            </w:r>
          </w:p>
        </w:tc>
      </w:tr>
      <w:tr>
        <w:tc>
          <w:tcPr>
            <w:tcW w:type="pct" w:w="900"/>
            <w:tcMar>
              <w:top w:type="dxa" w:w="60"/>
              <w:left w:type="dxa" w:w="100"/>
              <w:bottom w:type="dxa" w:w="60"/>
              <w:right w:type="dxa" w:w="100"/>
            </w:tcMar>
          </w:tcPr>
          <w:p>
            <w:pPr>
              <w:spacing w:after="40"/>
            </w:pPr>
            <w:r>
              <w:rPr>
                <w:rFonts w:ascii="Calibri" w:cs="Calibri" w:eastAsia="Calibri" w:hAnsi="Calibri"/>
                <w:sz w:val="19"/>
                <w:szCs w:val="19"/>
              </w:rPr>
              <w:t xml:space="preserve">Kunden</w:t>
            </w:r>
          </w:p>
        </w:tc>
        <w:tc>
          <w:tcPr>
            <w:tcW w:type="pct" w:w="2000"/>
            <w:tcMar>
              <w:top w:type="dxa" w:w="60"/>
              <w:left w:type="dxa" w:w="100"/>
              <w:bottom w:type="dxa" w:w="60"/>
              <w:right w:type="dxa" w:w="100"/>
            </w:tcMar>
          </w:tcPr>
          <w:p>
            <w:pPr>
              <w:spacing w:after="40"/>
            </w:pPr>
            <w:r>
              <w:rPr>
                <w:rFonts w:ascii="Calibri" w:cs="Calibri" w:eastAsia="Calibri" w:hAnsi="Calibri"/>
                <w:sz w:val="19"/>
                <w:szCs w:val="19"/>
              </w:rPr>
              <w:t xml:space="preserve">Name, Anschrift, Ansprechpartner, Telefon, Notiz</w:t>
            </w:r>
          </w:p>
        </w:tc>
        <w:tc>
          <w:tcPr>
            <w:tcW w:type="pct" w:w="1000"/>
            <w:tcMar>
              <w:top w:type="dxa" w:w="60"/>
              <w:left w:type="dxa" w:w="100"/>
              <w:bottom w:type="dxa" w:w="60"/>
              <w:right w:type="dxa" w:w="100"/>
            </w:tcMar>
          </w:tcPr>
          <w:p>
            <w:pPr>
              <w:spacing w:after="40"/>
            </w:pPr>
            <w:r>
              <w:rPr>
                <w:rFonts w:ascii="Calibri" w:cs="Calibri" w:eastAsia="Calibri" w:hAnsi="Calibri"/>
                <w:sz w:val="19"/>
                <w:szCs w:val="19"/>
              </w:rPr>
              <w:t xml:space="preserve">Von Administratoren eingegeben</w:t>
            </w:r>
          </w:p>
        </w:tc>
        <w:tc>
          <w:tcPr>
            <w:tcW w:type="pct" w:w="11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[ausfüllen]</w:t>
            </w:r>
          </w:p>
        </w:tc>
      </w:tr>
      <w:tr>
        <w:tc>
          <w:tcPr>
            <w:tcW w:type="pct" w:w="900"/>
            <w:tcMar>
              <w:top w:type="dxa" w:w="60"/>
              <w:left w:type="dxa" w:w="100"/>
              <w:bottom w:type="dxa" w:w="60"/>
              <w:right w:type="dxa" w:w="100"/>
            </w:tcMar>
          </w:tcPr>
          <w:p>
            <w:pPr>
              <w:spacing w:after="40"/>
            </w:pPr>
            <w:r>
              <w:rPr>
                <w:rFonts w:ascii="Calibri" w:cs="Calibri" w:eastAsia="Calibri" w:hAnsi="Calibri"/>
                <w:sz w:val="19"/>
                <w:szCs w:val="19"/>
              </w:rPr>
              <w:t xml:space="preserve">Fahrzeuge und Dokumente</w:t>
            </w:r>
          </w:p>
        </w:tc>
        <w:tc>
          <w:tcPr>
            <w:tcW w:type="pct" w:w="2000"/>
            <w:tcMar>
              <w:top w:type="dxa" w:w="60"/>
              <w:left w:type="dxa" w:w="100"/>
              <w:bottom w:type="dxa" w:w="60"/>
              <w:right w:type="dxa" w:w="100"/>
            </w:tcMar>
          </w:tcPr>
          <w:p>
            <w:pPr>
              <w:spacing w:after="40"/>
            </w:pPr>
            <w:r>
              <w:rPr>
                <w:rFonts w:ascii="Calibri" w:cs="Calibri" w:eastAsia="Calibri" w:hAnsi="Calibri"/>
                <w:sz w:val="19"/>
                <w:szCs w:val="19"/>
              </w:rPr>
              <w:t xml:space="preserve">Kennzeichen, Marke, Modell, Kilometerstand, zugewiesener Fahrer; Dokument, Referenz, Ablaufdatum</w:t>
            </w:r>
          </w:p>
        </w:tc>
        <w:tc>
          <w:tcPr>
            <w:tcW w:type="pct" w:w="1000"/>
            <w:tcMar>
              <w:top w:type="dxa" w:w="60"/>
              <w:left w:type="dxa" w:w="100"/>
              <w:bottom w:type="dxa" w:w="60"/>
              <w:right w:type="dxa" w:w="100"/>
            </w:tcMar>
          </w:tcPr>
          <w:p>
            <w:pPr>
              <w:spacing w:after="40"/>
            </w:pPr>
            <w:r>
              <w:rPr>
                <w:rFonts w:ascii="Calibri" w:cs="Calibri" w:eastAsia="Calibri" w:hAnsi="Calibri"/>
                <w:sz w:val="19"/>
                <w:szCs w:val="19"/>
              </w:rPr>
              <w:t xml:space="preserve">Von Administratoren eingegeben</w:t>
            </w:r>
          </w:p>
        </w:tc>
        <w:tc>
          <w:tcPr>
            <w:tcW w:type="pct" w:w="1100"/>
            <w:tcMar>
              <w:top w:type="dxa" w:w="60"/>
              <w:left w:type="dxa" w:w="100"/>
              <w:bottom w:type="dxa" w:w="60"/>
              <w:right w:type="dxa" w:w="100"/>
            </w:tcMar>
          </w:tcPr>
          <w:p>
            <w:pPr>
              <w:spacing w:after="40"/>
            </w:pPr>
            <w:r>
              <w:rPr>
                <w:rFonts w:ascii="Calibri" w:cs="Calibri" w:eastAsia="Calibri" w:hAnsi="Calibri"/>
                <w:sz w:val="19"/>
                <w:szCs w:val="19"/>
              </w:rPr>
              <w:t xml:space="preserve">Bis zur Löschung</w:t>
            </w:r>
          </w:p>
        </w:tc>
      </w:tr>
      <w:tr>
        <w:tc>
          <w:tcPr>
            <w:tcW w:type="pct" w:w="900"/>
            <w:tcMar>
              <w:top w:type="dxa" w:w="60"/>
              <w:left w:type="dxa" w:w="100"/>
              <w:bottom w:type="dxa" w:w="60"/>
              <w:right w:type="dxa" w:w="100"/>
            </w:tcMar>
          </w:tcPr>
          <w:p>
            <w:pPr>
              <w:spacing w:after="40"/>
            </w:pPr>
            <w:r>
              <w:rPr>
                <w:rFonts w:ascii="Calibri" w:cs="Calibri" w:eastAsia="Calibri" w:hAnsi="Calibri"/>
                <w:sz w:val="19"/>
                <w:szCs w:val="19"/>
              </w:rPr>
              <w:t xml:space="preserve">Belege</w:t>
            </w:r>
          </w:p>
        </w:tc>
        <w:tc>
          <w:tcPr>
            <w:tcW w:type="pct" w:w="2000"/>
            <w:tcMar>
              <w:top w:type="dxa" w:w="60"/>
              <w:left w:type="dxa" w:w="100"/>
              <w:bottom w:type="dxa" w:w="60"/>
              <w:right w:type="dxa" w:w="100"/>
            </w:tcMar>
          </w:tcPr>
          <w:p>
            <w:pPr>
              <w:spacing w:after="40"/>
            </w:pPr>
            <w:r>
              <w:rPr>
                <w:rFonts w:ascii="Calibri" w:cs="Calibri" w:eastAsia="Calibri" w:hAnsi="Calibri"/>
                <w:sz w:val="19"/>
                <w:szCs w:val="19"/>
              </w:rPr>
              <w:t xml:space="preserve">Datum, Art, Händler, Betrag, MwSt., Liter, Foto, Entscheidung</w:t>
            </w:r>
          </w:p>
        </w:tc>
        <w:tc>
          <w:tcPr>
            <w:tcW w:type="pct" w:w="1000"/>
            <w:tcMar>
              <w:top w:type="dxa" w:w="60"/>
              <w:left w:type="dxa" w:w="100"/>
              <w:bottom w:type="dxa" w:w="60"/>
              <w:right w:type="dxa" w:w="100"/>
            </w:tcMar>
          </w:tcPr>
          <w:p>
            <w:pPr>
              <w:spacing w:after="40"/>
            </w:pPr>
            <w:r>
              <w:rPr>
                <w:rFonts w:ascii="Calibri" w:cs="Calibri" w:eastAsia="Calibri" w:hAnsi="Calibri"/>
                <w:sz w:val="19"/>
                <w:szCs w:val="19"/>
              </w:rPr>
              <w:t xml:space="preserve">Vom Fahrer eingereicht</w:t>
            </w:r>
          </w:p>
        </w:tc>
        <w:tc>
          <w:tcPr>
            <w:tcW w:type="pct" w:w="11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[ausfüllen]</w:t>
            </w:r>
          </w:p>
        </w:tc>
      </w:tr>
      <w:tr>
        <w:tc>
          <w:tcPr>
            <w:tcW w:type="pct" w:w="900"/>
            <w:tcMar>
              <w:top w:type="dxa" w:w="60"/>
              <w:left w:type="dxa" w:w="100"/>
              <w:bottom w:type="dxa" w:w="60"/>
              <w:right w:type="dxa" w:w="100"/>
            </w:tcMar>
          </w:tcPr>
          <w:p>
            <w:pPr>
              <w:spacing w:after="40"/>
            </w:pPr>
            <w:r>
              <w:rPr>
                <w:rFonts w:ascii="Calibri" w:cs="Calibri" w:eastAsia="Calibri" w:hAnsi="Calibri"/>
                <w:sz w:val="19"/>
                <w:szCs w:val="19"/>
              </w:rPr>
              <w:t xml:space="preserve">Bußgelder (Art. 10 DSGVO)</w:t>
            </w:r>
          </w:p>
        </w:tc>
        <w:tc>
          <w:tcPr>
            <w:tcW w:type="pct" w:w="2000"/>
            <w:tcMar>
              <w:top w:type="dxa" w:w="60"/>
              <w:left w:type="dxa" w:w="100"/>
              <w:bottom w:type="dxa" w:w="60"/>
              <w:right w:type="dxa" w:w="100"/>
            </w:tcMar>
          </w:tcPr>
          <w:p>
            <w:pPr>
              <w:spacing w:after="40"/>
            </w:pPr>
            <w:r>
              <w:rPr>
                <w:rFonts w:ascii="Calibri" w:cs="Calibri" w:eastAsia="Calibri" w:hAnsi="Calibri"/>
                <w:sz w:val="19"/>
                <w:szCs w:val="19"/>
              </w:rPr>
              <w:t xml:space="preserve">Kennzeichen, Datum, Uhrzeit und Ort des Verstoßes, Aktenzeichen, Frist, Status, gefundene Fahrt und gefundener Fahrer, Antwort des Fahrers</w:t>
            </w:r>
          </w:p>
        </w:tc>
        <w:tc>
          <w:tcPr>
            <w:tcW w:type="pct" w:w="1000"/>
            <w:tcMar>
              <w:top w:type="dxa" w:w="60"/>
              <w:left w:type="dxa" w:w="100"/>
              <w:bottom w:type="dxa" w:w="60"/>
              <w:right w:type="dxa" w:w="100"/>
            </w:tcMar>
          </w:tcPr>
          <w:p>
            <w:pPr>
              <w:spacing w:after="40"/>
            </w:pPr>
            <w:r>
              <w:rPr>
                <w:rFonts w:ascii="Calibri" w:cs="Calibri" w:eastAsia="Calibri" w:hAnsi="Calibri"/>
                <w:sz w:val="19"/>
                <w:szCs w:val="19"/>
              </w:rPr>
              <w:t xml:space="preserve">Wenn das Unternehmen ein Bußgeld erhält</w:t>
            </w:r>
          </w:p>
        </w:tc>
        <w:tc>
          <w:tcPr>
            <w:tcW w:type="pct" w:w="1100"/>
            <w:tcMar>
              <w:top w:type="dxa" w:w="60"/>
              <w:left w:type="dxa" w:w="100"/>
              <w:bottom w:type="dxa" w:w="60"/>
              <w:right w:type="dxa" w:w="100"/>
            </w:tcMar>
          </w:tcPr>
          <w:p>
            <w:pPr>
              <w:spacing w:after="40"/>
            </w:pPr>
            <w:r>
              <w:rPr>
                <w:rFonts w:ascii="Calibri" w:cs="Calibri" w:eastAsia="Calibri" w:hAnsi="Calibri"/>
                <w:sz w:val="19"/>
                <w:szCs w:val="19"/>
              </w:rPr>
              <w:t xml:space="preserve">Bis das Bußgeld erledigt ist (spätestens 24 Monate)</w:t>
            </w:r>
          </w:p>
        </w:tc>
      </w:tr>
      <w:tr>
        <w:tc>
          <w:tcPr>
            <w:tcW w:type="pct" w:w="900"/>
            <w:tcMar>
              <w:top w:type="dxa" w:w="60"/>
              <w:left w:type="dxa" w:w="100"/>
              <w:bottom w:type="dxa" w:w="60"/>
              <w:right w:type="dxa" w:w="100"/>
            </w:tcMar>
          </w:tcPr>
          <w:p>
            <w:pPr>
              <w:spacing w:after="40"/>
            </w:pPr>
            <w:r>
              <w:rPr>
                <w:rFonts w:ascii="Calibri" w:cs="Calibri" w:eastAsia="Calibri" w:hAnsi="Calibri"/>
                <w:sz w:val="19"/>
                <w:szCs w:val="19"/>
              </w:rPr>
              <w:t xml:space="preserve">Kilometerabrechnung</w:t>
            </w:r>
          </w:p>
        </w:tc>
        <w:tc>
          <w:tcPr>
            <w:tcW w:type="pct" w:w="2000"/>
            <w:tcMar>
              <w:top w:type="dxa" w:w="60"/>
              <w:left w:type="dxa" w:w="100"/>
              <w:bottom w:type="dxa" w:w="60"/>
              <w:right w:type="dxa" w:w="100"/>
            </w:tcMar>
          </w:tcPr>
          <w:p>
            <w:pPr>
              <w:spacing w:after="40"/>
            </w:pPr>
            <w:r>
              <w:rPr>
                <w:rFonts w:ascii="Calibri" w:cs="Calibri" w:eastAsia="Calibri" w:hAnsi="Calibri"/>
                <w:sz w:val="19"/>
                <w:szCs w:val="19"/>
              </w:rPr>
              <w:t xml:space="preserve">Aus Arbeitstagen und Fahrten berechnet</w:t>
            </w:r>
          </w:p>
        </w:tc>
        <w:tc>
          <w:tcPr>
            <w:tcW w:type="pct" w:w="1000"/>
            <w:tcMar>
              <w:top w:type="dxa" w:w="60"/>
              <w:left w:type="dxa" w:w="100"/>
              <w:bottom w:type="dxa" w:w="60"/>
              <w:right w:type="dxa" w:w="100"/>
            </w:tcMar>
          </w:tcPr>
          <w:p>
            <w:pPr>
              <w:spacing w:after="40"/>
            </w:pPr>
            <w:r>
              <w:rPr>
                <w:rFonts w:ascii="Calibri" w:cs="Calibri" w:eastAsia="Calibri" w:hAnsi="Calibri"/>
                <w:sz w:val="19"/>
                <w:szCs w:val="19"/>
              </w:rPr>
              <w:t xml:space="preserve">Auf Anfrage</w:t>
            </w:r>
          </w:p>
        </w:tc>
        <w:tc>
          <w:tcPr>
            <w:tcW w:type="pct" w:w="1100"/>
            <w:tcMar>
              <w:top w:type="dxa" w:w="60"/>
              <w:left w:type="dxa" w:w="100"/>
              <w:bottom w:type="dxa" w:w="60"/>
              <w:right w:type="dxa" w:w="100"/>
            </w:tcMar>
          </w:tcPr>
          <w:p>
            <w:pPr>
              <w:spacing w:after="40"/>
            </w:pPr>
            <w:r>
              <w:rPr>
                <w:rFonts w:ascii="Calibri" w:cs="Calibri" w:eastAsia="Calibri" w:hAnsi="Calibri"/>
                <w:sz w:val="19"/>
                <w:szCs w:val="19"/>
              </w:rPr>
              <w:t xml:space="preserve">Nicht gesondert gespeichert</w:t>
            </w:r>
          </w:p>
        </w:tc>
      </w:tr>
    </w:tbl>
    <w:p>
      <w:pPr>
        <w:spacing w:after="120"/>
      </w:pPr>
    </w:p>
    <w:p>
      <w:pPr>
        <w:pStyle w:val="Heading1"/>
        <w:keepNext/>
        <w:spacing w:after="120" w:before="280"/>
      </w:pPr>
      <w:r>
        <w:rPr>
          <w:rFonts w:ascii="Calibri" w:cs="Calibri" w:eastAsia="Calibri" w:hAnsi="Calibri"/>
          <w:b/>
          <w:bCs/>
          <w:color w:val="1F1F1F"/>
          <w:sz w:val="26"/>
          <w:szCs w:val="26"/>
        </w:rPr>
        <w:t xml:space="preserve">3. Rechtsgrundlage, Notwendigkeit und Verhältnismäßigkeit</w:t>
      </w:r>
    </w:p>
    <w:tbl>
      <w:tblPr>
        <w:tblW w:type="pct" w:w="50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13"/>
        <w:gridCol w:w="2891"/>
        <w:gridCol w:w="4433"/>
      </w:tblGrid>
      <w:tr>
        <w:trPr>
          <w:tblHeader/>
        </w:trPr>
        <w:tc>
          <w:tcPr>
            <w:tcW w:type="pct" w:w="1200"/>
            <w:shd w:fill="D9D9D9" w:color="auto" w:val="clear"/>
            <w:tcMar>
              <w:top w:type="dxa" w:w="60"/>
              <w:left w:type="dxa" w:w="100"/>
              <w:bottom w:type="dxa" w:w="60"/>
              <w:right w:type="dxa" w:w="100"/>
            </w:tcMar>
          </w:tcPr>
          <w:p>
            <w:pPr>
              <w:spacing w:after="40"/>
            </w:pPr>
            <w:r>
              <w:rPr>
                <w:rFonts w:ascii="Calibri" w:cs="Calibri" w:eastAsia="Calibri" w:hAnsi="Calibri"/>
                <w:b/>
                <w:bCs/>
                <w:sz w:val="19"/>
                <w:szCs w:val="19"/>
              </w:rPr>
              <w:t xml:space="preserve">Zweck</w:t>
            </w:r>
          </w:p>
        </w:tc>
        <w:tc>
          <w:tcPr>
            <w:tcW w:type="pct" w:w="1500"/>
            <w:shd w:fill="D9D9D9" w:color="auto" w:val="clear"/>
            <w:tcMar>
              <w:top w:type="dxa" w:w="60"/>
              <w:left w:type="dxa" w:w="100"/>
              <w:bottom w:type="dxa" w:w="60"/>
              <w:right w:type="dxa" w:w="100"/>
            </w:tcMar>
          </w:tcPr>
          <w:p>
            <w:pPr>
              <w:spacing w:after="40"/>
            </w:pPr>
            <w:r>
              <w:rPr>
                <w:rFonts w:ascii="Calibri" w:cs="Calibri" w:eastAsia="Calibri" w:hAnsi="Calibri"/>
                <w:b/>
                <w:bCs/>
                <w:sz w:val="19"/>
                <w:szCs w:val="19"/>
              </w:rPr>
              <w:t xml:space="preserve">Rechtsgrundlage (ausfüllen)</w:t>
            </w:r>
          </w:p>
        </w:tc>
        <w:tc>
          <w:tcPr>
            <w:tcW w:type="pct" w:w="2300"/>
            <w:shd w:fill="D9D9D9" w:color="auto" w:val="clear"/>
            <w:tcMar>
              <w:top w:type="dxa" w:w="60"/>
              <w:left w:type="dxa" w:w="100"/>
              <w:bottom w:type="dxa" w:w="60"/>
              <w:right w:type="dxa" w:w="100"/>
            </w:tcMar>
          </w:tcPr>
          <w:p>
            <w:pPr>
              <w:spacing w:after="40"/>
            </w:pPr>
            <w:r>
              <w:rPr>
                <w:rFonts w:ascii="Calibri" w:cs="Calibri" w:eastAsia="Calibri" w:hAnsi="Calibri"/>
                <w:b/>
                <w:bCs/>
                <w:sz w:val="19"/>
                <w:szCs w:val="19"/>
              </w:rPr>
              <w:t xml:space="preserve">Warum nötig, und warum nicht weniger eingreifend</w:t>
            </w:r>
          </w:p>
        </w:tc>
      </w:tr>
      <w:tr>
        <w:tc>
          <w:tcPr>
            <w:tcW w:type="pct" w:w="1200"/>
            <w:tcMar>
              <w:top w:type="dxa" w:w="60"/>
              <w:left w:type="dxa" w:w="100"/>
              <w:bottom w:type="dxa" w:w="60"/>
              <w:right w:type="dxa" w:w="100"/>
            </w:tcMar>
          </w:tcPr>
          <w:p>
            <w:pPr>
              <w:spacing w:after="40"/>
            </w:pPr>
            <w:r>
              <w:rPr>
                <w:rFonts w:ascii="Calibri" w:cs="Calibri" w:eastAsia="Calibri" w:hAnsi="Calibri"/>
                <w:sz w:val="19"/>
                <w:szCs w:val="19"/>
              </w:rPr>
              <w:t xml:space="preserve">Arbeitszeit und Dienstfahrten</w:t>
            </w:r>
          </w:p>
        </w:tc>
        <w:tc>
          <w:tcPr>
            <w:tcW w:type="pct" w:w="15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[Art. 6 Abs. 1 lit. f DSGVO (berechtigtes Interesse); oder lit. c, wenn Ihr Recht eine Erfassung der Arbeitszeit vorschreibt]</w:t>
            </w:r>
          </w:p>
        </w:tc>
        <w:tc>
          <w:tcPr>
            <w:tcW w:type="pct" w:w="23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[Zum Beispiel: Nachweis von Leistungen bei Kunden; Fahrtenlisten auf Papier sind unvollständig und kosten Zeit]</w:t>
            </w:r>
          </w:p>
        </w:tc>
      </w:tr>
      <w:tr>
        <w:tc>
          <w:tcPr>
            <w:tcW w:type="pct" w:w="1200"/>
            <w:tcMar>
              <w:top w:type="dxa" w:w="60"/>
              <w:left w:type="dxa" w:w="100"/>
              <w:bottom w:type="dxa" w:w="60"/>
              <w:right w:type="dxa" w:w="100"/>
            </w:tcMar>
          </w:tcPr>
          <w:p>
            <w:pPr>
              <w:spacing w:after="40"/>
            </w:pPr>
            <w:r>
              <w:rPr>
                <w:rFonts w:ascii="Calibri" w:cs="Calibri" w:eastAsia="Calibri" w:hAnsi="Calibri"/>
                <w:sz w:val="19"/>
                <w:szCs w:val="19"/>
              </w:rPr>
              <w:t xml:space="preserve">Kilometergeld</w:t>
            </w:r>
          </w:p>
        </w:tc>
        <w:tc>
          <w:tcPr>
            <w:tcW w:type="pct" w:w="15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[Art. 6 Abs. 1 lit. b oder f DSGVO]</w:t>
            </w:r>
          </w:p>
        </w:tc>
        <w:tc>
          <w:tcPr>
            <w:tcW w:type="pct" w:w="23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[Die Erstattung hängt von den tatsächlich gefahrenen dienstlichen Kilometern ab]</w:t>
            </w:r>
          </w:p>
        </w:tc>
      </w:tr>
      <w:tr>
        <w:tc>
          <w:tcPr>
            <w:tcW w:type="pct" w:w="1200"/>
            <w:tcMar>
              <w:top w:type="dxa" w:w="60"/>
              <w:left w:type="dxa" w:w="100"/>
              <w:bottom w:type="dxa" w:w="60"/>
              <w:right w:type="dxa" w:w="100"/>
            </w:tcMar>
          </w:tcPr>
          <w:p>
            <w:pPr>
              <w:spacing w:after="40"/>
            </w:pPr>
            <w:r>
              <w:rPr>
                <w:rFonts w:ascii="Calibri" w:cs="Calibri" w:eastAsia="Calibri" w:hAnsi="Calibri"/>
                <w:sz w:val="19"/>
                <w:szCs w:val="19"/>
              </w:rPr>
              <w:t xml:space="preserve">Fuhrparkverwaltung und Dokumente</w:t>
            </w:r>
          </w:p>
        </w:tc>
        <w:tc>
          <w:tcPr>
            <w:tcW w:type="pct" w:w="15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[Art. 6 Abs. 1 lit. f DSGVO]</w:t>
            </w:r>
          </w:p>
        </w:tc>
        <w:tc>
          <w:tcPr>
            <w:tcW w:type="pct" w:w="23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[Wissen, wer mit welchem Fahrzeug fährt; Ablaufdaten nicht verpassen]</w:t>
            </w:r>
          </w:p>
        </w:tc>
      </w:tr>
      <w:tr>
        <w:tc>
          <w:tcPr>
            <w:tcW w:type="pct" w:w="1200"/>
            <w:tcMar>
              <w:top w:type="dxa" w:w="60"/>
              <w:left w:type="dxa" w:w="100"/>
              <w:bottom w:type="dxa" w:w="60"/>
              <w:right w:type="dxa" w:w="100"/>
            </w:tcMar>
          </w:tcPr>
          <w:p>
            <w:pPr>
              <w:spacing w:after="40"/>
            </w:pPr>
            <w:r>
              <w:rPr>
                <w:rFonts w:ascii="Calibri" w:cs="Calibri" w:eastAsia="Calibri" w:hAnsi="Calibri"/>
                <w:sz w:val="19"/>
                <w:szCs w:val="19"/>
              </w:rPr>
              <w:t xml:space="preserve">Auslagen</w:t>
            </w:r>
          </w:p>
        </w:tc>
        <w:tc>
          <w:tcPr>
            <w:tcW w:type="pct" w:w="15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[Art. 6 Abs. 1 lit. b DSGVO]</w:t>
            </w:r>
          </w:p>
        </w:tc>
        <w:tc>
          <w:tcPr>
            <w:tcW w:type="pct" w:w="23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[Der Fahrer beantragt die Erstattung selbst]</w:t>
            </w:r>
          </w:p>
        </w:tc>
      </w:tr>
      <w:tr>
        <w:tc>
          <w:tcPr>
            <w:tcW w:type="pct" w:w="1200"/>
            <w:tcMar>
              <w:top w:type="dxa" w:w="60"/>
              <w:left w:type="dxa" w:w="100"/>
              <w:bottom w:type="dxa" w:w="60"/>
              <w:right w:type="dxa" w:w="100"/>
            </w:tcMar>
          </w:tcPr>
          <w:p>
            <w:pPr>
              <w:spacing w:after="40"/>
            </w:pPr>
            <w:r>
              <w:rPr>
                <w:rFonts w:ascii="Calibri" w:cs="Calibri" w:eastAsia="Calibri" w:hAnsi="Calibri"/>
                <w:sz w:val="19"/>
                <w:szCs w:val="19"/>
              </w:rPr>
              <w:t xml:space="preserve">Verkehrsbußgelder</w:t>
            </w:r>
          </w:p>
        </w:tc>
        <w:tc>
          <w:tcPr>
            <w:tcW w:type="pct" w:w="1500"/>
            <w:tcMar>
              <w:top w:type="dxa" w:w="60"/>
              <w:left w:type="dxa" w:w="100"/>
              <w:bottom w:type="dxa" w:w="60"/>
              <w:right w:type="dxa" w:w="100"/>
            </w:tcMar>
          </w:tcPr>
          <w:p>
            <w:pPr>
              <w:spacing w:after="40"/>
            </w:pPr>
            <w:r>
              <w:rPr>
                <w:rFonts w:ascii="Calibri" w:cs="Calibri" w:eastAsia="Calibri" w:hAnsi="Calibri"/>
                <w:sz w:val="19"/>
                <w:szCs w:val="19"/>
              </w:rPr>
              <w:t xml:space="preserve">Art. 6 Abs. 1 lit. f DSGVO. Für Art. 10 DSGVO haben wir keine klare deutsche Rechtsgrundlage für Arbeitgeber gefunden (prüfen lassen); verarbeiten Sie die Daten nur bezogen auf ein konkretes Bußgeld</w:t>
            </w:r>
          </w:p>
        </w:tc>
        <w:tc>
          <w:tcPr>
            <w:tcW w:type="pct" w:w="23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[Den Fahrzeugführer korrekt und fristgerecht benennen]</w:t>
            </w:r>
          </w:p>
        </w:tc>
      </w:tr>
      <w:tr>
        <w:tc>
          <w:tcPr>
            <w:tcW w:type="pct" w:w="1200"/>
            <w:tcMar>
              <w:top w:type="dxa" w:w="60"/>
              <w:left w:type="dxa" w:w="100"/>
              <w:bottom w:type="dxa" w:w="60"/>
              <w:right w:type="dxa" w:w="100"/>
            </w:tcMar>
          </w:tcPr>
          <w:p>
            <w:pPr>
              <w:spacing w:after="40"/>
            </w:pPr>
            <w:r>
              <w:rPr>
                <w:rFonts w:ascii="Calibri" w:cs="Calibri" w:eastAsia="Calibri" w:hAnsi="Calibri"/>
                <w:sz w:val="19"/>
                <w:szCs w:val="19"/>
              </w:rPr>
              <w:t xml:space="preserve">Live-Positionen</w:t>
            </w:r>
          </w:p>
        </w:tc>
        <w:tc>
          <w:tcPr>
            <w:tcW w:type="pct" w:w="15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[Art. 6 Abs. 1 lit. f DSGVO, nur wenn Sie die Funktion einschalten]</w:t>
            </w:r>
          </w:p>
        </w:tc>
        <w:tc>
          <w:tcPr>
            <w:tcW w:type="pct" w:w="23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[Zum Beispiel: dringende Planung, Hilfe bei einer Panne. Ohne diesen Bedarf: Lassen Sie die Funktion ausgeschaltet]</w:t>
            </w:r>
          </w:p>
        </w:tc>
      </w:tr>
    </w:tbl>
    <w:p>
      <w:pPr>
        <w:spacing w:after="120"/>
      </w:pPr>
    </w:p>
    <w:p>
      <w:pPr>
        <w:spacing w:after="120" w:line="276"/>
      </w:pPr>
      <w:r>
        <w:rPr>
          <w:rFonts w:ascii="Calibri" w:cs="Calibri" w:eastAsia="Calibri" w:hAnsi="Calibri"/>
          <w:b/>
          <w:bCs/>
        </w:rPr>
        <w:t xml:space="preserve">Eingebaute Maßnahmen zur Begrenzung der Verarbeitung:</w:t>
      </w:r>
    </w:p>
    <w:p>
      <w:pPr>
        <w:pStyle w:val="ListParagraph"/>
        <w:numPr>
          <w:ilvl w:val="0"/>
          <w:numId w:val="2"/>
        </w:numPr>
        <w:spacing w:after="60" w:line="276"/>
      </w:pPr>
      <w:r>
        <w:rPr>
          <w:rFonts w:ascii="Calibri" w:cs="Calibri" w:eastAsia="Calibri" w:hAnsi="Calibri"/>
        </w:rPr>
        <w:t xml:space="preserve">Erfassung nur zwischen „Arbeitstag starten“ und „Arbeitstag beenden“, mit einem automatischen Ende nach der gewählten Stundenzahl (4 bis 14).</w:t>
      </w:r>
    </w:p>
    <w:p>
      <w:pPr>
        <w:pStyle w:val="ListParagraph"/>
        <w:numPr>
          <w:ilvl w:val="0"/>
          <w:numId w:val="2"/>
        </w:numPr>
        <w:spacing w:after="60" w:line="276"/>
      </w:pPr>
      <w:r>
        <w:rPr>
          <w:rFonts w:ascii="Calibri" w:cs="Calibri" w:eastAsia="Calibri" w:hAnsi="Calibri"/>
        </w:rPr>
        <w:t xml:space="preserve">Privatfahrten: Orte, Route und Kunde werden auf dem Server endgültig gelöscht; die Datenbank akzeptiert keine Privatfahrt mit solchen Daten.</w:t>
      </w:r>
    </w:p>
    <w:p>
      <w:pPr>
        <w:pStyle w:val="ListParagraph"/>
        <w:numPr>
          <w:ilvl w:val="0"/>
          <w:numId w:val="2"/>
        </w:numPr>
        <w:spacing w:after="60" w:line="276"/>
      </w:pPr>
      <w:r>
        <w:rPr>
          <w:rFonts w:ascii="Calibri" w:cs="Calibri" w:eastAsia="Calibri" w:hAnsi="Calibri"/>
        </w:rPr>
        <w:t xml:space="preserve">Live-Positionen sind standardmäßig ausgeschaltet; eingeschaltet: höchstens eine pro Minute, nur während eines Arbeitstags, nach 30 Minuten gelöscht und sofort gelöscht, wenn die Funktion ausgeschaltet wird. Der Fahrer sieht in der App, ob sie eingeschaltet sind.</w:t>
      </w:r>
    </w:p>
    <w:p>
      <w:pPr>
        <w:pStyle w:val="ListParagraph"/>
        <w:numPr>
          <w:ilvl w:val="0"/>
          <w:numId w:val="2"/>
        </w:numPr>
        <w:spacing w:after="60" w:line="276"/>
      </w:pPr>
      <w:r>
        <w:rPr>
          <w:rFonts w:ascii="Calibri" w:cs="Calibri" w:eastAsia="Calibri" w:hAnsi="Calibri"/>
        </w:rPr>
        <w:t xml:space="preserve">Die Konsole zeigt keine Geschwindigkeit an.</w:t>
      </w:r>
    </w:p>
    <w:p>
      <w:pPr>
        <w:pStyle w:val="ListParagraph"/>
        <w:numPr>
          <w:ilvl w:val="0"/>
          <w:numId w:val="2"/>
        </w:numPr>
        <w:spacing w:after="60" w:line="276"/>
      </w:pPr>
      <w:r>
        <w:rPr>
          <w:rFonts w:ascii="Calibri" w:cs="Calibri" w:eastAsia="Calibri" w:hAnsi="Calibri"/>
        </w:rPr>
        <w:t xml:space="preserve">Rollen: Ein Fahrer sieht nur seine eigenen Daten; Bußgelder nur für den Inhaber und die Administratoren; jede Aktion in der Konsole wird protokolliert.</w:t>
      </w:r>
    </w:p>
    <w:p>
      <w:pPr>
        <w:pStyle w:val="ListParagraph"/>
        <w:numPr>
          <w:ilvl w:val="0"/>
          <w:numId w:val="2"/>
        </w:numPr>
        <w:spacing w:after="60" w:line="276"/>
      </w:pPr>
      <w:r>
        <w:rPr>
          <w:rFonts w:ascii="Calibri" w:cs="Calibri" w:eastAsia="Calibri" w:hAnsi="Calibri"/>
        </w:rPr>
        <w:t xml:space="preserve">Bußgelddaten werden spätestens 24 Monate nach dem Verstoß automatisch gelöscht; der Arbeitgeber kann sie früher löschen.</w:t>
      </w:r>
    </w:p>
    <w:p>
      <w:pPr>
        <w:pStyle w:val="ListParagraph"/>
        <w:numPr>
          <w:ilvl w:val="0"/>
          <w:numId w:val="2"/>
        </w:numPr>
        <w:spacing w:after="60" w:line="276"/>
      </w:pPr>
      <w:r>
        <w:rPr>
          <w:rFonts w:ascii="Calibri" w:cs="Calibri" w:eastAsia="Calibri" w:hAnsi="Calibri"/>
        </w:rPr>
        <w:t xml:space="preserve">Hosting in der EU; Verschlüsselung bei der Übertragung und bei der Speicherung; kein direkter Zugriff auf die Tabellen; Einladungen mit einem Einmalschlüssel.</w:t>
      </w:r>
    </w:p>
    <w:p>
      <w:pPr>
        <w:pStyle w:val="ListParagraph"/>
        <w:numPr>
          <w:ilvl w:val="0"/>
          <w:numId w:val="2"/>
        </w:numPr>
        <w:spacing w:after="60" w:line="276"/>
      </w:pPr>
      <w:r>
        <w:rPr>
          <w:rFonts w:ascii="Calibri" w:cs="Calibri" w:eastAsia="Calibri" w:hAnsi="Calibri"/>
        </w:rPr>
        <w:t xml:space="preserve">Die Mitarbeiter von TrapSpotter sehen in ihrer Verwaltungskonsole keine Fahrten, Routen, Adressen oder Positionen und können die Konsole eines Kunden nicht öffnen.</w:t>
      </w:r>
    </w:p>
    <w:p>
      <w:pPr>
        <w:spacing w:after="60"/>
      </w:pPr>
    </w:p>
    <w:p>
      <w:pPr>
        <w:pStyle w:val="Heading1"/>
        <w:keepNext/>
        <w:spacing w:after="120" w:before="280"/>
      </w:pPr>
      <w:r>
        <w:rPr>
          <w:rFonts w:ascii="Calibri" w:cs="Calibri" w:eastAsia="Calibri" w:hAnsi="Calibri"/>
          <w:b/>
          <w:bCs/>
          <w:color w:val="1F1F1F"/>
          <w:sz w:val="26"/>
          <w:szCs w:val="26"/>
        </w:rPr>
        <w:t xml:space="preserve">4. Rechte der betroffenen Personen</w:t>
      </w:r>
    </w:p>
    <w:p>
      <w:pPr>
        <w:pStyle w:val="ListParagraph"/>
        <w:numPr>
          <w:ilvl w:val="0"/>
          <w:numId w:val="2"/>
        </w:numPr>
        <w:spacing w:after="60" w:line="276"/>
      </w:pPr>
      <w:r>
        <w:rPr>
          <w:rFonts w:ascii="Calibri" w:cs="Calibri" w:eastAsia="Calibri" w:hAnsi="Calibri"/>
        </w:rPr>
        <w:t xml:space="preserve">Information: der Informationsbrief für Fahrer und die Richtlinie, vor dem ersten Arbeitstag.</w:t>
      </w:r>
    </w:p>
    <w:p>
      <w:pPr>
        <w:pStyle w:val="ListParagraph"/>
        <w:numPr>
          <w:ilvl w:val="0"/>
          <w:numId w:val="2"/>
        </w:numPr>
        <w:spacing w:after="60" w:line="276"/>
      </w:pPr>
      <w:r>
        <w:rPr>
          <w:rFonts w:ascii="Calibri" w:cs="Calibri" w:eastAsia="Calibri" w:hAnsi="Calibri"/>
        </w:rPr>
        <w:t xml:space="preserve">Auskunft und Kopie: Der Fahrer sieht seine Arbeitstage, Fahrten und Belege in der App; der Arbeitgeber kann in der Konsole einen Export erstellen.</w:t>
      </w:r>
    </w:p>
    <w:p>
      <w:pPr>
        <w:pStyle w:val="ListParagraph"/>
        <w:numPr>
          <w:ilvl w:val="0"/>
          <w:numId w:val="2"/>
        </w:numPr>
        <w:spacing w:after="60" w:line="276"/>
      </w:pPr>
      <w:r>
        <w:rPr>
          <w:rFonts w:ascii="Calibri" w:cs="Calibri" w:eastAsia="Calibri" w:hAnsi="Calibri"/>
        </w:rPr>
        <w:t xml:space="preserve">Berichtigung: Der Fahrer kann eine Fahrt als privat kennzeichnen; der Arbeitgeber kann das Fahrzeug, den Kunden und Notizen berichtigen.</w:t>
      </w:r>
    </w:p>
    <w:p>
      <w:pPr>
        <w:pStyle w:val="ListParagraph"/>
        <w:numPr>
          <w:ilvl w:val="0"/>
          <w:numId w:val="2"/>
        </w:numPr>
        <w:spacing w:after="60" w:line="276"/>
      </w:pPr>
      <w:r>
        <w:rPr>
          <w:rFonts w:ascii="Calibri" w:cs="Calibri" w:eastAsia="Calibri" w:hAnsi="Calibri"/>
        </w:rPr>
        <w:t xml:space="preserve">Löschung und Einschränkung: auf Antrag beim Arbeitgeber, der sie von TrapSpotter ausführen lässt, wo die Konsole es nicht kann (innerhalb von zehn Arbeitstagen).</w:t>
      </w:r>
    </w:p>
    <w:p>
      <w:pPr>
        <w:pStyle w:val="ListParagraph"/>
        <w:numPr>
          <w:ilvl w:val="0"/>
          <w:numId w:val="2"/>
        </w:numPr>
        <w:spacing w:after="60" w:line="276"/>
      </w:pPr>
      <w:r>
        <w:rPr>
          <w:rFonts w:ascii="Calibri" w:cs="Calibri" w:eastAsia="Calibri" w:hAnsi="Calibri"/>
        </w:rPr>
        <w:t xml:space="preserve">Widerspruch: gegen Verarbeitungen auf Grundlage eines berechtigten Interesses, vom Arbeitgeber zu prüfen.</w:t>
      </w:r>
    </w:p>
    <w:p>
      <w:pPr>
        <w:pStyle w:val="ListParagraph"/>
        <w:numPr>
          <w:ilvl w:val="0"/>
          <w:numId w:val="2"/>
        </w:numPr>
        <w:spacing w:after="60" w:line="276"/>
      </w:pPr>
      <w:r>
        <w:rPr>
          <w:rFonts w:ascii="Calibri" w:cs="Calibri" w:eastAsia="Calibri" w:hAnsi="Calibri"/>
        </w:rPr>
        <w:t xml:space="preserve">Anlaufstelle: </w:t>
      </w:r>
      <w:r>
        <w:rPr>
          <w:rFonts w:ascii="Calibri" w:cs="Calibri" w:eastAsia="Calibri" w:hAnsi="Calibri"/>
          <w:highlight w:val="yellow"/>
        </w:rPr>
        <w:t xml:space="preserve">[Name, E-Mail-Adresse]</w:t>
      </w:r>
      <w:r>
        <w:rPr>
          <w:rFonts w:ascii="Calibri" w:cs="Calibri" w:eastAsia="Calibri" w:hAnsi="Calibri"/>
        </w:rPr>
        <w:t xml:space="preserve">. Beschwerde: die Datenschutzaufsichtsbehörde des Bundeslandes, in dem der Arbeitgeber seinen Sitz hat (</w:t>
      </w:r>
      <w:r>
        <w:rPr>
          <w:rFonts w:ascii="Calibri" w:cs="Calibri" w:eastAsia="Calibri" w:hAnsi="Calibri"/>
          <w:highlight w:val="yellow"/>
        </w:rPr>
        <w:t xml:space="preserve">[Name und Website eintragen]</w:t>
      </w:r>
      <w:r>
        <w:rPr>
          <w:rFonts w:ascii="Calibri" w:cs="Calibri" w:eastAsia="Calibri" w:hAnsi="Calibri"/>
        </w:rPr>
        <w:t xml:space="preserve">).</w:t>
      </w:r>
    </w:p>
    <w:p>
      <w:pPr>
        <w:spacing w:after="60"/>
      </w:pPr>
    </w:p>
    <w:p>
      <w:pPr>
        <w:pStyle w:val="Heading1"/>
        <w:keepNext/>
        <w:spacing w:after="120" w:before="280"/>
      </w:pPr>
      <w:r>
        <w:rPr>
          <w:rFonts w:ascii="Calibri" w:cs="Calibri" w:eastAsia="Calibri" w:hAnsi="Calibri"/>
          <w:b/>
          <w:bCs/>
          <w:color w:val="1F1F1F"/>
          <w:sz w:val="26"/>
          <w:szCs w:val="26"/>
        </w:rPr>
        <w:t xml:space="preserve">5. Risiken und Maßnahmen</w:t>
      </w:r>
    </w:p>
    <w:p>
      <w:pPr>
        <w:spacing w:after="120" w:line="276"/>
      </w:pPr>
      <w:r>
        <w:rPr>
          <w:rFonts w:ascii="Calibri" w:cs="Calibri" w:eastAsia="Calibri" w:hAnsi="Calibri"/>
        </w:rPr>
        <w:t xml:space="preserve">Skala: Eintrittswahrscheinlichkeit und Schwere niedrig, mittel oder hoch. Die Bewertung vor Maßnahmen geht von einem Ortungssystem ohne die eingebauten Maßnahmen aus. Passen Sie die Bewertung an Ihre Situation an.</w:t>
      </w:r>
    </w:p>
    <w:tbl>
      <w:tblPr>
        <w:tblW w:type="pct" w:w="50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506"/>
        <w:gridCol w:w="1349"/>
        <w:gridCol w:w="4241"/>
        <w:gridCol w:w="1542"/>
      </w:tblGrid>
      <w:tr>
        <w:trPr>
          <w:tblHeader/>
        </w:trPr>
        <w:tc>
          <w:tcPr>
            <w:tcW w:type="pct" w:w="1300"/>
            <w:shd w:fill="D9D9D9" w:color="auto" w:val="clear"/>
            <w:tcMar>
              <w:top w:type="dxa" w:w="60"/>
              <w:left w:type="dxa" w:w="100"/>
              <w:bottom w:type="dxa" w:w="60"/>
              <w:right w:type="dxa" w:w="100"/>
            </w:tcMar>
          </w:tcPr>
          <w:p>
            <w:pPr>
              <w:spacing w:after="40"/>
            </w:pPr>
            <w:r>
              <w:rPr>
                <w:rFonts w:ascii="Calibri" w:cs="Calibri" w:eastAsia="Calibri" w:hAnsi="Calibri"/>
                <w:b/>
                <w:bCs/>
                <w:sz w:val="19"/>
                <w:szCs w:val="19"/>
              </w:rPr>
              <w:t xml:space="preserve">Risiko für die Fahrer</w:t>
            </w:r>
          </w:p>
        </w:tc>
        <w:tc>
          <w:tcPr>
            <w:tcW w:type="pct" w:w="700"/>
            <w:shd w:fill="D9D9D9" w:color="auto" w:val="clear"/>
            <w:tcMar>
              <w:top w:type="dxa" w:w="60"/>
              <w:left w:type="dxa" w:w="100"/>
              <w:bottom w:type="dxa" w:w="60"/>
              <w:right w:type="dxa" w:w="100"/>
            </w:tcMar>
          </w:tcPr>
          <w:p>
            <w:pPr>
              <w:spacing w:after="40"/>
            </w:pPr>
            <w:r>
              <w:rPr>
                <w:rFonts w:ascii="Calibri" w:cs="Calibri" w:eastAsia="Calibri" w:hAnsi="Calibri"/>
                <w:b/>
                <w:bCs/>
                <w:sz w:val="19"/>
                <w:szCs w:val="19"/>
              </w:rPr>
              <w:t xml:space="preserve">Vor Maßnahmen</w:t>
            </w:r>
          </w:p>
        </w:tc>
        <w:tc>
          <w:tcPr>
            <w:tcW w:type="pct" w:w="2200"/>
            <w:shd w:fill="D9D9D9" w:color="auto" w:val="clear"/>
            <w:tcMar>
              <w:top w:type="dxa" w:w="60"/>
              <w:left w:type="dxa" w:w="100"/>
              <w:bottom w:type="dxa" w:w="60"/>
              <w:right w:type="dxa" w:w="100"/>
            </w:tcMar>
          </w:tcPr>
          <w:p>
            <w:pPr>
              <w:spacing w:after="40"/>
            </w:pPr>
            <w:r>
              <w:rPr>
                <w:rFonts w:ascii="Calibri" w:cs="Calibri" w:eastAsia="Calibri" w:hAnsi="Calibri"/>
                <w:b/>
                <w:bCs/>
                <w:sz w:val="19"/>
                <w:szCs w:val="19"/>
              </w:rPr>
              <w:t xml:space="preserve">Maßnahmen</w:t>
            </w:r>
          </w:p>
        </w:tc>
        <w:tc>
          <w:tcPr>
            <w:tcW w:type="pct" w:w="800"/>
            <w:shd w:fill="D9D9D9" w:color="auto" w:val="clear"/>
            <w:tcMar>
              <w:top w:type="dxa" w:w="60"/>
              <w:left w:type="dxa" w:w="100"/>
              <w:bottom w:type="dxa" w:w="60"/>
              <w:right w:type="dxa" w:w="100"/>
            </w:tcMar>
          </w:tcPr>
          <w:p>
            <w:pPr>
              <w:spacing w:after="40"/>
            </w:pPr>
            <w:r>
              <w:rPr>
                <w:rFonts w:ascii="Calibri" w:cs="Calibri" w:eastAsia="Calibri" w:hAnsi="Calibri"/>
                <w:b/>
                <w:bCs/>
                <w:sz w:val="19"/>
                <w:szCs w:val="19"/>
              </w:rPr>
              <w:t xml:space="preserve">Restrisiko</w:t>
            </w:r>
          </w:p>
        </w:tc>
      </w:tr>
      <w:tr>
        <w:tc>
          <w:tcPr>
            <w:tcW w:type="pct" w:w="1300"/>
            <w:tcMar>
              <w:top w:type="dxa" w:w="60"/>
              <w:left w:type="dxa" w:w="100"/>
              <w:bottom w:type="dxa" w:w="60"/>
              <w:right w:type="dxa" w:w="100"/>
            </w:tcMar>
          </w:tcPr>
          <w:p>
            <w:pPr>
              <w:spacing w:after="40"/>
            </w:pPr>
            <w:r>
              <w:rPr>
                <w:rFonts w:ascii="Calibri" w:cs="Calibri" w:eastAsia="Calibri" w:hAnsi="Calibri"/>
                <w:sz w:val="19"/>
                <w:szCs w:val="19"/>
              </w:rPr>
              <w:t xml:space="preserve">Ortung außerhalb der Arbeitszeit oder während Privatfahrten</w:t>
            </w:r>
          </w:p>
        </w:tc>
        <w:tc>
          <w:tcPr>
            <w:tcW w:type="pct" w:w="700"/>
            <w:tcMar>
              <w:top w:type="dxa" w:w="60"/>
              <w:left w:type="dxa" w:w="100"/>
              <w:bottom w:type="dxa" w:w="60"/>
              <w:right w:type="dxa" w:w="100"/>
            </w:tcMar>
          </w:tcPr>
          <w:p>
            <w:pPr>
              <w:spacing w:after="40"/>
            </w:pPr>
            <w:r>
              <w:rPr>
                <w:rFonts w:ascii="Calibri" w:cs="Calibri" w:eastAsia="Calibri" w:hAnsi="Calibri"/>
                <w:sz w:val="19"/>
                <w:szCs w:val="19"/>
              </w:rPr>
              <w:t xml:space="preserve">Mittel / hoch</w:t>
            </w:r>
          </w:p>
        </w:tc>
        <w:tc>
          <w:tcPr>
            <w:tcW w:type="pct" w:w="2200"/>
            <w:tcMar>
              <w:top w:type="dxa" w:w="60"/>
              <w:left w:type="dxa" w:w="100"/>
              <w:bottom w:type="dxa" w:w="60"/>
              <w:right w:type="dxa" w:w="100"/>
            </w:tcMar>
          </w:tcPr>
          <w:p>
            <w:pPr>
              <w:spacing w:after="40"/>
            </w:pPr>
            <w:r>
              <w:rPr>
                <w:rFonts w:ascii="Calibri" w:cs="Calibri" w:eastAsia="Calibri" w:hAnsi="Calibri"/>
                <w:sz w:val="19"/>
                <w:szCs w:val="19"/>
              </w:rPr>
              <w:t xml:space="preserve">Nur während eines Arbeitstags; automatisches Ende; Privatfahrten bereinigt; Richtlinie und Informationsbrief</w:t>
            </w:r>
          </w:p>
        </w:tc>
        <w:tc>
          <w:tcPr>
            <w:tcW w:type="pct" w:w="800"/>
            <w:tcMar>
              <w:top w:type="dxa" w:w="60"/>
              <w:left w:type="dxa" w:w="100"/>
              <w:bottom w:type="dxa" w:w="60"/>
              <w:right w:type="dxa" w:w="100"/>
            </w:tcMar>
          </w:tcPr>
          <w:p>
            <w:pPr>
              <w:spacing w:after="40"/>
            </w:pPr>
            <w:r>
              <w:rPr>
                <w:rFonts w:ascii="Calibri" w:cs="Calibri" w:eastAsia="Calibri" w:hAnsi="Calibri"/>
                <w:sz w:val="19"/>
                <w:szCs w:val="19"/>
              </w:rPr>
              <w:t xml:space="preserve">Niedrig</w:t>
            </w:r>
          </w:p>
        </w:tc>
      </w:tr>
      <w:tr>
        <w:tc>
          <w:tcPr>
            <w:tcW w:type="pct" w:w="1300"/>
            <w:tcMar>
              <w:top w:type="dxa" w:w="60"/>
              <w:left w:type="dxa" w:w="100"/>
              <w:bottom w:type="dxa" w:w="60"/>
              <w:right w:type="dxa" w:w="100"/>
            </w:tcMar>
          </w:tcPr>
          <w:p>
            <w:pPr>
              <w:spacing w:after="40"/>
            </w:pPr>
            <w:r>
              <w:rPr>
                <w:rFonts w:ascii="Calibri" w:cs="Calibri" w:eastAsia="Calibri" w:hAnsi="Calibri"/>
                <w:sz w:val="19"/>
                <w:szCs w:val="19"/>
              </w:rPr>
              <w:t xml:space="preserve">Ständige Überwachung und Druck durch Live-Positionen</w:t>
            </w:r>
          </w:p>
        </w:tc>
        <w:tc>
          <w:tcPr>
            <w:tcW w:type="pct" w:w="700"/>
            <w:tcMar>
              <w:top w:type="dxa" w:w="60"/>
              <w:left w:type="dxa" w:w="100"/>
              <w:bottom w:type="dxa" w:w="60"/>
              <w:right w:type="dxa" w:w="100"/>
            </w:tcMar>
          </w:tcPr>
          <w:p>
            <w:pPr>
              <w:spacing w:after="40"/>
            </w:pPr>
            <w:r>
              <w:rPr>
                <w:rFonts w:ascii="Calibri" w:cs="Calibri" w:eastAsia="Calibri" w:hAnsi="Calibri"/>
                <w:sz w:val="19"/>
                <w:szCs w:val="19"/>
              </w:rPr>
              <w:t xml:space="preserve">Mittel / mittel</w:t>
            </w:r>
          </w:p>
        </w:tc>
        <w:tc>
          <w:tcPr>
            <w:tcW w:type="pct" w:w="2200"/>
            <w:tcMar>
              <w:top w:type="dxa" w:w="60"/>
              <w:left w:type="dxa" w:w="100"/>
              <w:bottom w:type="dxa" w:w="60"/>
              <w:right w:type="dxa" w:w="100"/>
            </w:tcMar>
          </w:tcPr>
          <w:p>
            <w:pPr>
              <w:spacing w:after="40"/>
            </w:pPr>
            <w:r>
              <w:rPr>
                <w:rFonts w:ascii="Calibri" w:cs="Calibri" w:eastAsia="Calibri" w:hAnsi="Calibri"/>
                <w:sz w:val="19"/>
                <w:szCs w:val="19"/>
              </w:rPr>
              <w:t xml:space="preserve">Standardmäßig ausgeschaltet; nur bei echtem Bedarf eingeschaltet; eine Position pro Minute; 30 Minuten gespeichert; für den Fahrer sichtbar</w:t>
            </w:r>
          </w:p>
        </w:tc>
        <w:tc>
          <w:tcPr>
            <w:tcW w:type="pct" w:w="8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[Niedrig]</w:t>
            </w:r>
          </w:p>
        </w:tc>
      </w:tr>
      <w:tr>
        <w:tc>
          <w:tcPr>
            <w:tcW w:type="pct" w:w="1300"/>
            <w:tcMar>
              <w:top w:type="dxa" w:w="60"/>
              <w:left w:type="dxa" w:w="100"/>
              <w:bottom w:type="dxa" w:w="60"/>
              <w:right w:type="dxa" w:w="100"/>
            </w:tcMar>
          </w:tcPr>
          <w:p>
            <w:pPr>
              <w:spacing w:after="40"/>
            </w:pPr>
            <w:r>
              <w:rPr>
                <w:rFonts w:ascii="Calibri" w:cs="Calibri" w:eastAsia="Calibri" w:hAnsi="Calibri"/>
                <w:sz w:val="19"/>
                <w:szCs w:val="19"/>
              </w:rPr>
              <w:t xml:space="preserve">Nutzung für andere Zwecke (Leistung, Sanktionen, Geschwindigkeit)</w:t>
            </w:r>
          </w:p>
        </w:tc>
        <w:tc>
          <w:tcPr>
            <w:tcW w:type="pct" w:w="700"/>
            <w:tcMar>
              <w:top w:type="dxa" w:w="60"/>
              <w:left w:type="dxa" w:w="100"/>
              <w:bottom w:type="dxa" w:w="60"/>
              <w:right w:type="dxa" w:w="100"/>
            </w:tcMar>
          </w:tcPr>
          <w:p>
            <w:pPr>
              <w:spacing w:after="40"/>
            </w:pPr>
            <w:r>
              <w:rPr>
                <w:rFonts w:ascii="Calibri" w:cs="Calibri" w:eastAsia="Calibri" w:hAnsi="Calibri"/>
                <w:sz w:val="19"/>
                <w:szCs w:val="19"/>
              </w:rPr>
              <w:t xml:space="preserve">Mittel / hoch</w:t>
            </w:r>
          </w:p>
        </w:tc>
        <w:tc>
          <w:tcPr>
            <w:tcW w:type="pct" w:w="2200"/>
            <w:tcMar>
              <w:top w:type="dxa" w:w="60"/>
              <w:left w:type="dxa" w:w="100"/>
              <w:bottom w:type="dxa" w:w="60"/>
              <w:right w:type="dxa" w:w="100"/>
            </w:tcMar>
          </w:tcPr>
          <w:p>
            <w:pPr>
              <w:spacing w:after="40"/>
            </w:pPr>
            <w:r>
              <w:rPr>
                <w:rFonts w:ascii="Calibri" w:cs="Calibri" w:eastAsia="Calibri" w:hAnsi="Calibri"/>
                <w:sz w:val="19"/>
                <w:szCs w:val="19"/>
              </w:rPr>
              <w:t xml:space="preserve">Zweckbindung in der Richtlinie; Geschwindigkeit nicht angezeigt; rollenbasierter Zugriff; Protokoll</w:t>
            </w:r>
          </w:p>
        </w:tc>
        <w:tc>
          <w:tcPr>
            <w:tcW w:type="pct" w:w="8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[Niedrig]</w:t>
            </w:r>
          </w:p>
        </w:tc>
      </w:tr>
      <w:tr>
        <w:tc>
          <w:tcPr>
            <w:tcW w:type="pct" w:w="1300"/>
            <w:tcMar>
              <w:top w:type="dxa" w:w="60"/>
              <w:left w:type="dxa" w:w="100"/>
              <w:bottom w:type="dxa" w:w="60"/>
              <w:right w:type="dxa" w:w="100"/>
            </w:tcMar>
          </w:tcPr>
          <w:p>
            <w:pPr>
              <w:spacing w:after="40"/>
            </w:pPr>
            <w:r>
              <w:rPr>
                <w:rFonts w:ascii="Calibri" w:cs="Calibri" w:eastAsia="Calibri" w:hAnsi="Calibri"/>
                <w:sz w:val="19"/>
                <w:szCs w:val="19"/>
              </w:rPr>
              <w:t xml:space="preserve">Zu weitgehender Zugriff innerhalb des Unternehmens</w:t>
            </w:r>
          </w:p>
        </w:tc>
        <w:tc>
          <w:tcPr>
            <w:tcW w:type="pct" w:w="700"/>
            <w:tcMar>
              <w:top w:type="dxa" w:w="60"/>
              <w:left w:type="dxa" w:w="100"/>
              <w:bottom w:type="dxa" w:w="60"/>
              <w:right w:type="dxa" w:w="100"/>
            </w:tcMar>
          </w:tcPr>
          <w:p>
            <w:pPr>
              <w:spacing w:after="40"/>
            </w:pPr>
            <w:r>
              <w:rPr>
                <w:rFonts w:ascii="Calibri" w:cs="Calibri" w:eastAsia="Calibri" w:hAnsi="Calibri"/>
                <w:sz w:val="19"/>
                <w:szCs w:val="19"/>
              </w:rPr>
              <w:t xml:space="preserve">Mittel / mittel</w:t>
            </w:r>
          </w:p>
        </w:tc>
        <w:tc>
          <w:tcPr>
            <w:tcW w:type="pct" w:w="2200"/>
            <w:tcMar>
              <w:top w:type="dxa" w:w="60"/>
              <w:left w:type="dxa" w:w="100"/>
              <w:bottom w:type="dxa" w:w="60"/>
              <w:right w:type="dxa" w:w="100"/>
            </w:tcMar>
          </w:tcPr>
          <w:p>
            <w:pPr>
              <w:spacing w:after="40"/>
            </w:pPr>
            <w:r>
              <w:rPr>
                <w:rFonts w:ascii="Calibri" w:cs="Calibri" w:eastAsia="Calibri" w:hAnsi="Calibri"/>
                <w:sz w:val="19"/>
                <w:szCs w:val="19"/>
              </w:rPr>
              <w:t xml:space="preserve">Nur die nötigen Administratoren; Bußgelder nur für Inhaber und Administratoren; Protokoll</w:t>
            </w:r>
          </w:p>
        </w:tc>
        <w:tc>
          <w:tcPr>
            <w:tcW w:type="pct" w:w="800"/>
            <w:tcMar>
              <w:top w:type="dxa" w:w="60"/>
              <w:left w:type="dxa" w:w="100"/>
              <w:bottom w:type="dxa" w:w="60"/>
              <w:right w:type="dxa" w:w="100"/>
            </w:tcMar>
          </w:tcPr>
          <w:p>
            <w:pPr>
              <w:spacing w:after="40"/>
            </w:pPr>
            <w:r>
              <w:rPr>
                <w:rFonts w:ascii="Calibri" w:cs="Calibri" w:eastAsia="Calibri" w:hAnsi="Calibri"/>
                <w:sz w:val="19"/>
                <w:szCs w:val="19"/>
              </w:rPr>
              <w:t xml:space="preserve">Niedrig</w:t>
            </w:r>
          </w:p>
        </w:tc>
      </w:tr>
      <w:tr>
        <w:tc>
          <w:tcPr>
            <w:tcW w:type="pct" w:w="1300"/>
            <w:tcMar>
              <w:top w:type="dxa" w:w="60"/>
              <w:left w:type="dxa" w:w="100"/>
              <w:bottom w:type="dxa" w:w="60"/>
              <w:right w:type="dxa" w:w="100"/>
            </w:tcMar>
          </w:tcPr>
          <w:p>
            <w:pPr>
              <w:spacing w:after="40"/>
            </w:pPr>
            <w:r>
              <w:rPr>
                <w:rFonts w:ascii="Calibri" w:cs="Calibri" w:eastAsia="Calibri" w:hAnsi="Calibri"/>
                <w:sz w:val="19"/>
                <w:szCs w:val="19"/>
              </w:rPr>
              <w:t xml:space="preserve">Unrichtige Daten (GPS, falsches Fahrzeug) und dadurch eine falsche Benennung bei einem Bußgeld</w:t>
            </w:r>
          </w:p>
        </w:tc>
        <w:tc>
          <w:tcPr>
            <w:tcW w:type="pct" w:w="700"/>
            <w:tcMar>
              <w:top w:type="dxa" w:w="60"/>
              <w:left w:type="dxa" w:w="100"/>
              <w:bottom w:type="dxa" w:w="60"/>
              <w:right w:type="dxa" w:w="100"/>
            </w:tcMar>
          </w:tcPr>
          <w:p>
            <w:pPr>
              <w:spacing w:after="40"/>
            </w:pPr>
            <w:r>
              <w:rPr>
                <w:rFonts w:ascii="Calibri" w:cs="Calibri" w:eastAsia="Calibri" w:hAnsi="Calibri"/>
                <w:sz w:val="19"/>
                <w:szCs w:val="19"/>
              </w:rPr>
              <w:t xml:space="preserve">Mittel / hoch</w:t>
            </w:r>
          </w:p>
        </w:tc>
        <w:tc>
          <w:tcPr>
            <w:tcW w:type="pct" w:w="2200"/>
            <w:tcMar>
              <w:top w:type="dxa" w:w="60"/>
              <w:left w:type="dxa" w:w="100"/>
              <w:bottom w:type="dxa" w:w="60"/>
              <w:right w:type="dxa" w:w="100"/>
            </w:tcMar>
          </w:tcPr>
          <w:p>
            <w:pPr>
              <w:spacing w:after="40"/>
            </w:pPr>
            <w:r>
              <w:rPr>
                <w:rFonts w:ascii="Calibri" w:cs="Calibri" w:eastAsia="Calibri" w:hAnsi="Calibri"/>
                <w:sz w:val="19"/>
                <w:szCs w:val="19"/>
              </w:rPr>
              <w:t xml:space="preserve">Fahrzeugwahl beim Start; Korrektur durch einen Administrator; Bestätigung durch den Fahrer; Kontrolle vor der Benennung</w:t>
            </w:r>
          </w:p>
        </w:tc>
        <w:tc>
          <w:tcPr>
            <w:tcW w:type="pct" w:w="800"/>
            <w:tcMar>
              <w:top w:type="dxa" w:w="60"/>
              <w:left w:type="dxa" w:w="100"/>
              <w:bottom w:type="dxa" w:w="60"/>
              <w:right w:type="dxa" w:w="100"/>
            </w:tcMar>
          </w:tcPr>
          <w:p>
            <w:pPr>
              <w:spacing w:after="40"/>
            </w:pPr>
            <w:r>
              <w:rPr>
                <w:rFonts w:ascii="Calibri" w:cs="Calibri" w:eastAsia="Calibri" w:hAnsi="Calibri"/>
                <w:sz w:val="19"/>
                <w:szCs w:val="19"/>
              </w:rPr>
              <w:t xml:space="preserve">Niedrig</w:t>
            </w:r>
          </w:p>
        </w:tc>
      </w:tr>
      <w:tr>
        <w:tc>
          <w:tcPr>
            <w:tcW w:type="pct" w:w="1300"/>
            <w:tcMar>
              <w:top w:type="dxa" w:w="60"/>
              <w:left w:type="dxa" w:w="100"/>
              <w:bottom w:type="dxa" w:w="60"/>
              <w:right w:type="dxa" w:w="100"/>
            </w:tcMar>
          </w:tcPr>
          <w:p>
            <w:pPr>
              <w:spacing w:after="40"/>
            </w:pPr>
            <w:r>
              <w:rPr>
                <w:rFonts w:ascii="Calibri" w:cs="Calibri" w:eastAsia="Calibri" w:hAnsi="Calibri"/>
                <w:sz w:val="19"/>
                <w:szCs w:val="19"/>
              </w:rPr>
              <w:t xml:space="preserve">Sensible Rückschlüsse aus Orten (zum Beispiel ein Arztbesuch während des Arbeitstags)</w:t>
            </w:r>
          </w:p>
        </w:tc>
        <w:tc>
          <w:tcPr>
            <w:tcW w:type="pct" w:w="700"/>
            <w:tcMar>
              <w:top w:type="dxa" w:w="60"/>
              <w:left w:type="dxa" w:w="100"/>
              <w:bottom w:type="dxa" w:w="60"/>
              <w:right w:type="dxa" w:w="100"/>
            </w:tcMar>
          </w:tcPr>
          <w:p>
            <w:pPr>
              <w:spacing w:after="40"/>
            </w:pPr>
            <w:r>
              <w:rPr>
                <w:rFonts w:ascii="Calibri" w:cs="Calibri" w:eastAsia="Calibri" w:hAnsi="Calibri"/>
                <w:sz w:val="19"/>
                <w:szCs w:val="19"/>
              </w:rPr>
              <w:t xml:space="preserve">Niedrig / hoch</w:t>
            </w:r>
          </w:p>
        </w:tc>
        <w:tc>
          <w:tcPr>
            <w:tcW w:type="pct" w:w="2200"/>
            <w:tcMar>
              <w:top w:type="dxa" w:w="60"/>
              <w:left w:type="dxa" w:w="100"/>
              <w:bottom w:type="dxa" w:w="60"/>
              <w:right w:type="dxa" w:w="100"/>
            </w:tcMar>
          </w:tcPr>
          <w:p>
            <w:pPr>
              <w:spacing w:after="40"/>
            </w:pPr>
            <w:r>
              <w:rPr>
                <w:rFonts w:ascii="Calibri" w:cs="Calibri" w:eastAsia="Calibri" w:hAnsi="Calibri"/>
                <w:sz w:val="19"/>
                <w:szCs w:val="19"/>
              </w:rPr>
              <w:t xml:space="preserve">Privatfahrten; kurze Speicherdauer; keine Analyse von Orten</w:t>
            </w:r>
          </w:p>
        </w:tc>
        <w:tc>
          <w:tcPr>
            <w:tcW w:type="pct" w:w="8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[Niedrig]</w:t>
            </w:r>
          </w:p>
        </w:tc>
      </w:tr>
      <w:tr>
        <w:tc>
          <w:tcPr>
            <w:tcW w:type="pct" w:w="1300"/>
            <w:tcMar>
              <w:top w:type="dxa" w:w="60"/>
              <w:left w:type="dxa" w:w="100"/>
              <w:bottom w:type="dxa" w:w="60"/>
              <w:right w:type="dxa" w:w="100"/>
            </w:tcMar>
          </w:tcPr>
          <w:p>
            <w:pPr>
              <w:spacing w:after="40"/>
            </w:pPr>
            <w:r>
              <w:rPr>
                <w:rFonts w:ascii="Calibri" w:cs="Calibri" w:eastAsia="Calibri" w:hAnsi="Calibri"/>
                <w:sz w:val="19"/>
                <w:szCs w:val="19"/>
              </w:rPr>
              <w:t xml:space="preserve">Bußgelddaten (Art. 10 DSGVO) bei Unbefugten</w:t>
            </w:r>
          </w:p>
        </w:tc>
        <w:tc>
          <w:tcPr>
            <w:tcW w:type="pct" w:w="700"/>
            <w:tcMar>
              <w:top w:type="dxa" w:w="60"/>
              <w:left w:type="dxa" w:w="100"/>
              <w:bottom w:type="dxa" w:w="60"/>
              <w:right w:type="dxa" w:w="100"/>
            </w:tcMar>
          </w:tcPr>
          <w:p>
            <w:pPr>
              <w:spacing w:after="40"/>
            </w:pPr>
            <w:r>
              <w:rPr>
                <w:rFonts w:ascii="Calibri" w:cs="Calibri" w:eastAsia="Calibri" w:hAnsi="Calibri"/>
                <w:sz w:val="19"/>
                <w:szCs w:val="19"/>
              </w:rPr>
              <w:t xml:space="preserve">Niedrig / hoch</w:t>
            </w:r>
          </w:p>
        </w:tc>
        <w:tc>
          <w:tcPr>
            <w:tcW w:type="pct" w:w="2200"/>
            <w:tcMar>
              <w:top w:type="dxa" w:w="60"/>
              <w:left w:type="dxa" w:w="100"/>
              <w:bottom w:type="dxa" w:w="60"/>
              <w:right w:type="dxa" w:w="100"/>
            </w:tcMar>
          </w:tcPr>
          <w:p>
            <w:pPr>
              <w:spacing w:after="40"/>
            </w:pPr>
            <w:r>
              <w:rPr>
                <w:rFonts w:ascii="Calibri" w:cs="Calibri" w:eastAsia="Calibri" w:hAnsi="Calibri"/>
                <w:sz w:val="19"/>
                <w:szCs w:val="19"/>
              </w:rPr>
              <w:t xml:space="preserve">Beschränkter Zugriff; Vertraulichkeit; kurze Speicherdauer (spätestens 24 Monate)</w:t>
            </w:r>
          </w:p>
        </w:tc>
        <w:tc>
          <w:tcPr>
            <w:tcW w:type="pct" w:w="800"/>
            <w:tcMar>
              <w:top w:type="dxa" w:w="60"/>
              <w:left w:type="dxa" w:w="100"/>
              <w:bottom w:type="dxa" w:w="60"/>
              <w:right w:type="dxa" w:w="100"/>
            </w:tcMar>
          </w:tcPr>
          <w:p>
            <w:pPr>
              <w:spacing w:after="40"/>
            </w:pPr>
            <w:r>
              <w:rPr>
                <w:rFonts w:ascii="Calibri" w:cs="Calibri" w:eastAsia="Calibri" w:hAnsi="Calibri"/>
                <w:sz w:val="19"/>
                <w:szCs w:val="19"/>
              </w:rPr>
              <w:t xml:space="preserve">Niedrig</w:t>
            </w:r>
          </w:p>
        </w:tc>
      </w:tr>
      <w:tr>
        <w:tc>
          <w:tcPr>
            <w:tcW w:type="pct" w:w="1300"/>
            <w:tcMar>
              <w:top w:type="dxa" w:w="60"/>
              <w:left w:type="dxa" w:w="100"/>
              <w:bottom w:type="dxa" w:w="60"/>
              <w:right w:type="dxa" w:w="100"/>
            </w:tcMar>
          </w:tcPr>
          <w:p>
            <w:pPr>
              <w:spacing w:after="40"/>
            </w:pPr>
            <w:r>
              <w:rPr>
                <w:rFonts w:ascii="Calibri" w:cs="Calibri" w:eastAsia="Calibri" w:hAnsi="Calibri"/>
                <w:sz w:val="19"/>
                <w:szCs w:val="19"/>
              </w:rPr>
              <w:t xml:space="preserve">Datenschutzverletzung bei TrapSpotter oder einem Unterauftragsverarbeiter</w:t>
            </w:r>
          </w:p>
        </w:tc>
        <w:tc>
          <w:tcPr>
            <w:tcW w:type="pct" w:w="700"/>
            <w:tcMar>
              <w:top w:type="dxa" w:w="60"/>
              <w:left w:type="dxa" w:w="100"/>
              <w:bottom w:type="dxa" w:w="60"/>
              <w:right w:type="dxa" w:w="100"/>
            </w:tcMar>
          </w:tcPr>
          <w:p>
            <w:pPr>
              <w:spacing w:after="40"/>
            </w:pPr>
            <w:r>
              <w:rPr>
                <w:rFonts w:ascii="Calibri" w:cs="Calibri" w:eastAsia="Calibri" w:hAnsi="Calibri"/>
                <w:sz w:val="19"/>
                <w:szCs w:val="19"/>
              </w:rPr>
              <w:t xml:space="preserve">Niedrig / hoch</w:t>
            </w:r>
          </w:p>
        </w:tc>
        <w:tc>
          <w:tcPr>
            <w:tcW w:type="pct" w:w="2200"/>
            <w:tcMar>
              <w:top w:type="dxa" w:w="60"/>
              <w:left w:type="dxa" w:w="100"/>
              <w:bottom w:type="dxa" w:w="60"/>
              <w:right w:type="dxa" w:w="100"/>
            </w:tcMar>
          </w:tcPr>
          <w:p>
            <w:pPr>
              <w:spacing w:after="40"/>
            </w:pPr>
            <w:r>
              <w:rPr>
                <w:rFonts w:ascii="Calibri" w:cs="Calibri" w:eastAsia="Calibri" w:hAnsi="Calibri"/>
                <w:sz w:val="19"/>
                <w:szCs w:val="19"/>
              </w:rPr>
              <w:t xml:space="preserve">Maßnahmen aus Anlage 2 des Auftragsverarbeitungsvertrags; Hosting in der EU; Meldung binnen 48 Stunden</w:t>
            </w:r>
          </w:p>
        </w:tc>
        <w:tc>
          <w:tcPr>
            <w:tcW w:type="pct" w:w="800"/>
            <w:tcMar>
              <w:top w:type="dxa" w:w="60"/>
              <w:left w:type="dxa" w:w="100"/>
              <w:bottom w:type="dxa" w:w="60"/>
              <w:right w:type="dxa" w:w="100"/>
            </w:tcMar>
          </w:tcPr>
          <w:p>
            <w:pPr>
              <w:spacing w:after="40"/>
            </w:pPr>
            <w:r>
              <w:rPr>
                <w:rFonts w:ascii="Calibri" w:cs="Calibri" w:eastAsia="Calibri" w:hAnsi="Calibri"/>
                <w:sz w:val="19"/>
                <w:szCs w:val="19"/>
              </w:rPr>
              <w:t xml:space="preserve">Niedrig</w:t>
            </w:r>
          </w:p>
        </w:tc>
      </w:tr>
      <w:tr>
        <w:tc>
          <w:tcPr>
            <w:tcW w:type="pct" w:w="1300"/>
            <w:tcMar>
              <w:top w:type="dxa" w:w="60"/>
              <w:left w:type="dxa" w:w="100"/>
              <w:bottom w:type="dxa" w:w="60"/>
              <w:right w:type="dxa" w:w="100"/>
            </w:tcMar>
          </w:tcPr>
          <w:p>
            <w:pPr>
              <w:spacing w:after="40"/>
            </w:pPr>
            <w:r>
              <w:rPr>
                <w:rFonts w:ascii="Calibri" w:cs="Calibri" w:eastAsia="Calibri" w:hAnsi="Calibri"/>
                <w:sz w:val="19"/>
                <w:szCs w:val="19"/>
              </w:rPr>
              <w:t xml:space="preserve">Übermittlung außerhalb des EWR</w:t>
            </w:r>
          </w:p>
        </w:tc>
        <w:tc>
          <w:tcPr>
            <w:tcW w:type="pct" w:w="700"/>
            <w:tcMar>
              <w:top w:type="dxa" w:w="60"/>
              <w:left w:type="dxa" w:w="100"/>
              <w:bottom w:type="dxa" w:w="60"/>
              <w:right w:type="dxa" w:w="100"/>
            </w:tcMar>
          </w:tcPr>
          <w:p>
            <w:pPr>
              <w:spacing w:after="40"/>
            </w:pPr>
            <w:r>
              <w:rPr>
                <w:rFonts w:ascii="Calibri" w:cs="Calibri" w:eastAsia="Calibri" w:hAnsi="Calibri"/>
                <w:sz w:val="19"/>
                <w:szCs w:val="19"/>
              </w:rPr>
              <w:t xml:space="preserve">Niedrig / mittel</w:t>
            </w:r>
          </w:p>
        </w:tc>
        <w:tc>
          <w:tcPr>
            <w:tcW w:type="pct" w:w="2200"/>
            <w:tcMar>
              <w:top w:type="dxa" w:w="60"/>
              <w:left w:type="dxa" w:w="100"/>
              <w:bottom w:type="dxa" w:w="60"/>
              <w:right w:type="dxa" w:w="100"/>
            </w:tcMar>
          </w:tcPr>
          <w:p>
            <w:pPr>
              <w:spacing w:after="40"/>
            </w:pPr>
            <w:r>
              <w:rPr>
                <w:rFonts w:ascii="Calibri" w:cs="Calibri" w:eastAsia="Calibri" w:hAnsi="Calibri"/>
                <w:sz w:val="19"/>
                <w:szCs w:val="19"/>
              </w:rPr>
              <w:t xml:space="preserve">Speicherung in der EU; Standardvertragsklauseln oder der EU-US-Datenschutzrahmen bei Unterauftragsverarbeitern</w:t>
            </w:r>
          </w:p>
        </w:tc>
        <w:tc>
          <w:tcPr>
            <w:tcW w:type="pct" w:w="800"/>
            <w:tcMar>
              <w:top w:type="dxa" w:w="60"/>
              <w:left w:type="dxa" w:w="100"/>
              <w:bottom w:type="dxa" w:w="60"/>
              <w:right w:type="dxa" w:w="100"/>
            </w:tcMar>
          </w:tcPr>
          <w:p>
            <w:pPr>
              <w:spacing w:after="40"/>
            </w:pPr>
            <w:r>
              <w:rPr>
                <w:rFonts w:ascii="Calibri" w:cs="Calibri" w:eastAsia="Calibri" w:hAnsi="Calibri"/>
                <w:sz w:val="19"/>
                <w:szCs w:val="19"/>
              </w:rPr>
              <w:t xml:space="preserve">Niedrig</w:t>
            </w:r>
          </w:p>
        </w:tc>
      </w:tr>
      <w:tr>
        <w:tc>
          <w:tcPr>
            <w:tcW w:type="pct" w:w="1300"/>
            <w:tcMar>
              <w:top w:type="dxa" w:w="60"/>
              <w:left w:type="dxa" w:w="100"/>
              <w:bottom w:type="dxa" w:w="60"/>
              <w:right w:type="dxa" w:w="100"/>
            </w:tcMar>
          </w:tcPr>
          <w:p>
            <w:pPr>
              <w:spacing w:after="40"/>
            </w:pPr>
            <w:r>
              <w:rPr>
                <w:rFonts w:ascii="Calibri" w:cs="Calibri" w:eastAsia="Calibri" w:hAnsi="Calibri"/>
                <w:sz w:val="19"/>
                <w:szCs w:val="19"/>
              </w:rPr>
              <w:t xml:space="preserve">Zu lange Speicherung</w:t>
            </w:r>
          </w:p>
        </w:tc>
        <w:tc>
          <w:tcPr>
            <w:tcW w:type="pct" w:w="700"/>
            <w:tcMar>
              <w:top w:type="dxa" w:w="60"/>
              <w:left w:type="dxa" w:w="100"/>
              <w:bottom w:type="dxa" w:w="60"/>
              <w:right w:type="dxa" w:w="100"/>
            </w:tcMar>
          </w:tcPr>
          <w:p>
            <w:pPr>
              <w:spacing w:after="40"/>
            </w:pPr>
            <w:r>
              <w:rPr>
                <w:rFonts w:ascii="Calibri" w:cs="Calibri" w:eastAsia="Calibri" w:hAnsi="Calibri"/>
                <w:sz w:val="19"/>
                <w:szCs w:val="19"/>
              </w:rPr>
              <w:t xml:space="preserve">Mittel / mittel</w:t>
            </w:r>
          </w:p>
        </w:tc>
        <w:tc>
          <w:tcPr>
            <w:tcW w:type="pct" w:w="2200"/>
            <w:tcMar>
              <w:top w:type="dxa" w:w="60"/>
              <w:left w:type="dxa" w:w="100"/>
              <w:bottom w:type="dxa" w:w="60"/>
              <w:right w:type="dxa" w:w="100"/>
            </w:tcMar>
          </w:tcPr>
          <w:p>
            <w:pPr>
              <w:spacing w:after="40"/>
            </w:pPr>
            <w:r>
              <w:rPr>
                <w:rFonts w:ascii="Calibri" w:cs="Calibri" w:eastAsia="Calibri" w:hAnsi="Calibri"/>
                <w:sz w:val="19"/>
                <w:szCs w:val="19"/>
              </w:rPr>
              <w:t xml:space="preserve">Speicherfristen in der Richtlinie; Löschung auf Anfrage; Löschung nach Vertragsende</w:t>
            </w:r>
          </w:p>
        </w:tc>
        <w:tc>
          <w:tcPr>
            <w:tcW w:type="pct" w:w="8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[Hängt von Ihrer Umsetzung ab]</w:t>
            </w:r>
          </w:p>
        </w:tc>
      </w:tr>
      <w:tr>
        <w:tc>
          <w:tcPr>
            <w:tcW w:type="pct" w:w="1300"/>
            <w:tcMar>
              <w:top w:type="dxa" w:w="60"/>
              <w:left w:type="dxa" w:w="100"/>
              <w:bottom w:type="dxa" w:w="60"/>
              <w:right w:type="dxa" w:w="100"/>
            </w:tcMar>
          </w:tcPr>
          <w:p>
            <w:pPr>
              <w:spacing w:after="40"/>
            </w:pPr>
            <w:r>
              <w:rPr>
                <w:rFonts w:ascii="Calibri" w:cs="Calibri" w:eastAsia="Calibri" w:hAnsi="Calibri"/>
                <w:sz w:val="19"/>
                <w:szCs w:val="19"/>
              </w:rPr>
              <w:t xml:space="preserve">Fahrer kennen ihre Rechte nicht</w:t>
            </w:r>
          </w:p>
        </w:tc>
        <w:tc>
          <w:tcPr>
            <w:tcW w:type="pct" w:w="700"/>
            <w:tcMar>
              <w:top w:type="dxa" w:w="60"/>
              <w:left w:type="dxa" w:w="100"/>
              <w:bottom w:type="dxa" w:w="60"/>
              <w:right w:type="dxa" w:w="100"/>
            </w:tcMar>
          </w:tcPr>
          <w:p>
            <w:pPr>
              <w:spacing w:after="40"/>
            </w:pPr>
            <w:r>
              <w:rPr>
                <w:rFonts w:ascii="Calibri" w:cs="Calibri" w:eastAsia="Calibri" w:hAnsi="Calibri"/>
                <w:sz w:val="19"/>
                <w:szCs w:val="19"/>
              </w:rPr>
              <w:t xml:space="preserve">Mittel / mittel</w:t>
            </w:r>
          </w:p>
        </w:tc>
        <w:tc>
          <w:tcPr>
            <w:tcW w:type="pct" w:w="2200"/>
            <w:tcMar>
              <w:top w:type="dxa" w:w="60"/>
              <w:left w:type="dxa" w:w="100"/>
              <w:bottom w:type="dxa" w:w="60"/>
              <w:right w:type="dxa" w:w="100"/>
            </w:tcMar>
          </w:tcPr>
          <w:p>
            <w:pPr>
              <w:spacing w:after="40"/>
            </w:pPr>
            <w:r>
              <w:rPr>
                <w:rFonts w:ascii="Calibri" w:cs="Calibri" w:eastAsia="Calibri" w:hAnsi="Calibri"/>
                <w:sz w:val="19"/>
                <w:szCs w:val="19"/>
              </w:rPr>
              <w:t xml:space="preserve">Informationsbrief, Richtlinie, Anlaufstelle</w:t>
            </w:r>
          </w:p>
        </w:tc>
        <w:tc>
          <w:tcPr>
            <w:tcW w:type="pct" w:w="800"/>
            <w:tcMar>
              <w:top w:type="dxa" w:w="60"/>
              <w:left w:type="dxa" w:w="100"/>
              <w:bottom w:type="dxa" w:w="60"/>
              <w:right w:type="dxa" w:w="100"/>
            </w:tcMar>
          </w:tcPr>
          <w:p>
            <w:pPr>
              <w:spacing w:after="40"/>
            </w:pPr>
            <w:r>
              <w:rPr>
                <w:rFonts w:ascii="Calibri" w:cs="Calibri" w:eastAsia="Calibri" w:hAnsi="Calibri"/>
                <w:sz w:val="19"/>
                <w:szCs w:val="19"/>
              </w:rPr>
              <w:t xml:space="preserve">Niedrig</w:t>
            </w:r>
          </w:p>
        </w:tc>
      </w:tr>
    </w:tbl>
    <w:p>
      <w:pPr>
        <w:spacing w:after="120"/>
      </w:pPr>
    </w:p>
    <w:p>
      <w:pPr>
        <w:pStyle w:val="Heading1"/>
        <w:keepNext/>
        <w:spacing w:after="120" w:before="280"/>
      </w:pPr>
      <w:r>
        <w:rPr>
          <w:rFonts w:ascii="Calibri" w:cs="Calibri" w:eastAsia="Calibri" w:hAnsi="Calibri"/>
          <w:b/>
          <w:bCs/>
          <w:color w:val="1F1F1F"/>
          <w:sz w:val="26"/>
          <w:szCs w:val="26"/>
        </w:rPr>
        <w:t xml:space="preserve">6. Konsultation</w:t>
      </w:r>
    </w:p>
    <w:p>
      <w:pPr>
        <w:spacing w:after="120" w:line="276"/>
      </w:pPr>
      <w:r>
        <w:rPr>
          <w:rFonts w:ascii="Calibri" w:cs="Calibri" w:eastAsia="Calibri" w:hAnsi="Calibri"/>
        </w:rPr>
        <w:t xml:space="preserve">Beteiligen Sie den Betriebsrat (§ 87 Abs. 1 Nr. 6 BetrVG) und, falls Sie einen haben, den Datenschutzbeauftragten. Holen Sie gegebenenfalls den Standpunkt der Fahrer ein (Art. 35 Abs. 9 DSGVO).</w:t>
      </w:r>
    </w:p>
    <w:p>
      <w:pPr>
        <w:spacing w:after="140"/>
      </w:pPr>
      <w:r>
        <w:rPr>
          <w:rFonts w:ascii="Calibri" w:cs="Calibri" w:eastAsia="Calibri" w:hAnsi="Calibri"/>
        </w:rPr>
        <w:t xml:space="preserve">Rat des Datenschutzbeauftragten (Datum, Zusammenfassung): </w:t>
      </w:r>
      <w:r>
        <w:rPr>
          <w:rFonts w:ascii="Calibri" w:cs="Calibri" w:eastAsia="Calibri" w:hAnsi="Calibri"/>
          <w:color w:val="7F7F7F"/>
        </w:rPr>
        <w:t xml:space="preserve">__________</w:t>
      </w:r>
    </w:p>
    <w:p>
      <w:pPr>
        <w:spacing w:after="140"/>
      </w:pPr>
      <w:r>
        <w:rPr>
          <w:rFonts w:ascii="Calibri" w:cs="Calibri" w:eastAsia="Calibri" w:hAnsi="Calibri"/>
        </w:rPr>
        <w:t xml:space="preserve">Standpunkt der Fahrer oder ihrer Vertreter (Datum, Zusammenfassung): </w:t>
      </w:r>
      <w:r>
        <w:rPr>
          <w:rFonts w:ascii="Calibri" w:cs="Calibri" w:eastAsia="Calibri" w:hAnsi="Calibri"/>
          <w:color w:val="7F7F7F"/>
        </w:rPr>
        <w:t xml:space="preserve">__________</w:t>
      </w:r>
    </w:p>
    <w:p>
      <w:pPr>
        <w:pStyle w:val="Heading1"/>
        <w:keepNext/>
        <w:spacing w:after="120" w:before="280"/>
      </w:pPr>
      <w:r>
        <w:rPr>
          <w:rFonts w:ascii="Calibri" w:cs="Calibri" w:eastAsia="Calibri" w:hAnsi="Calibri"/>
          <w:b/>
          <w:bCs/>
          <w:color w:val="1F1F1F"/>
          <w:sz w:val="26"/>
          <w:szCs w:val="26"/>
        </w:rPr>
        <w:t xml:space="preserve">7. Ergebnis</w:t>
      </w:r>
    </w:p>
    <w:p>
      <w:pPr>
        <w:spacing w:after="60" w:line="276"/>
        <w:ind w:left="360" w:hanging="360"/>
      </w:pPr>
      <w:r>
        <w:rPr>
          <w:rFonts w:ascii="Segoe UI Symbol" w:cs="Segoe UI Symbol" w:eastAsia="Segoe UI Symbol" w:hAnsi="Segoe UI Symbol"/>
        </w:rPr>
        <w:t xml:space="preserve">☐  </w:t>
      </w:r>
      <w:r>
        <w:rPr>
          <w:rFonts w:ascii="Calibri" w:cs="Calibri" w:eastAsia="Calibri" w:hAnsi="Calibri"/>
        </w:rPr>
        <w:t xml:space="preserve">Die Restrisiken sind mit den obigen Maßnahmen akzeptabel. Die Verarbeitung kann am </w:t>
      </w:r>
      <w:r>
        <w:rPr>
          <w:rFonts w:ascii="Calibri" w:cs="Calibri" w:eastAsia="Calibri" w:hAnsi="Calibri"/>
          <w:highlight w:val="yellow"/>
        </w:rPr>
        <w:t xml:space="preserve">[Datum]</w:t>
      </w:r>
      <w:r>
        <w:rPr>
          <w:rFonts w:ascii="Calibri" w:cs="Calibri" w:eastAsia="Calibri" w:hAnsi="Calibri"/>
        </w:rPr>
        <w:t xml:space="preserve"> beginnen.</w:t>
      </w:r>
    </w:p>
    <w:p>
      <w:pPr>
        <w:spacing w:after="60" w:line="276"/>
        <w:ind w:left="360" w:hanging="360"/>
      </w:pPr>
      <w:r>
        <w:rPr>
          <w:rFonts w:ascii="Segoe UI Symbol" w:cs="Segoe UI Symbol" w:eastAsia="Segoe UI Symbol" w:hAnsi="Segoe UI Symbol"/>
        </w:rPr>
        <w:t xml:space="preserve">☐  </w:t>
      </w:r>
      <w:r>
        <w:rPr>
          <w:rFonts w:ascii="Calibri" w:cs="Calibri" w:eastAsia="Calibri" w:hAnsi="Calibri"/>
        </w:rPr>
        <w:t xml:space="preserve">Es bleibt ein hohes Restrisiko. Der Arbeitgeber konsultiert vor dem Start die Datenschutzaufsichtsbehörde des Bundeslandes, in dem der Arbeitgeber seinen Sitz hat (Art. 36 DSGVO).</w:t>
      </w:r>
    </w:p>
    <w:p>
      <w:pPr>
        <w:spacing w:after="60"/>
      </w:pPr>
    </w:p>
    <w:p>
      <w:pPr>
        <w:spacing w:after="140"/>
      </w:pPr>
      <w:r>
        <w:rPr>
          <w:rFonts w:ascii="Calibri" w:cs="Calibri" w:eastAsia="Calibri" w:hAnsi="Calibri"/>
        </w:rPr>
        <w:t xml:space="preserve">Nächste Überprüfung: </w:t>
      </w:r>
      <w:r>
        <w:rPr>
          <w:rFonts w:ascii="Calibri" w:cs="Calibri" w:eastAsia="Calibri" w:hAnsi="Calibri"/>
          <w:color w:val="7F7F7F"/>
        </w:rPr>
        <w:t xml:space="preserve">_________________________________________</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pct" w:w="5000"/>
            <w:tcBorders>
              <w:top w:val="none"/>
              <w:left w:val="none"/>
              <w:bottom w:val="none"/>
              <w:right w:val="none"/>
            </w:tcBorders>
            <w:tcMar>
              <w:top w:type="dxa" w:w="80"/>
              <w:left w:type="dxa" w:w="0"/>
              <w:bottom w:type="dxa" w:w="80"/>
              <w:right w:type="dxa" w:w="200"/>
            </w:tcMar>
          </w:tcPr>
          <w:p>
            <w:pPr>
              <w:spacing w:after="80"/>
            </w:pPr>
            <w:r>
              <w:rPr>
                <w:rFonts w:ascii="Calibri" w:cs="Calibri" w:eastAsia="Calibri" w:hAnsi="Calibri"/>
                <w:b/>
                <w:bCs/>
              </w:rPr>
              <w:t xml:space="preserve">Für den Verantwortlichen</w:t>
            </w:r>
          </w:p>
          <w:p>
            <w:pPr>
              <w:spacing w:after="160"/>
            </w:pPr>
            <w:r>
              <w:rPr>
                <w:rFonts w:ascii="Calibri" w:cs="Calibri" w:eastAsia="Calibri" w:hAnsi="Calibri"/>
              </w:rPr>
              <w:t xml:space="preserve">Name: ________________________</w:t>
            </w:r>
          </w:p>
          <w:p>
            <w:pPr>
              <w:spacing w:after="160"/>
            </w:pPr>
            <w:r>
              <w:rPr>
                <w:rFonts w:ascii="Calibri" w:cs="Calibri" w:eastAsia="Calibri" w:hAnsi="Calibri"/>
              </w:rPr>
              <w:t xml:space="preserve">Funktion: ________________________</w:t>
            </w:r>
          </w:p>
          <w:p>
            <w:pPr>
              <w:spacing w:after="160"/>
            </w:pPr>
            <w:r>
              <w:rPr>
                <w:rFonts w:ascii="Calibri" w:cs="Calibri" w:eastAsia="Calibri" w:hAnsi="Calibri"/>
              </w:rPr>
              <w:t xml:space="preserve">Datum: ________________________</w:t>
            </w:r>
          </w:p>
          <w:p>
            <w:pPr>
              <w:spacing w:after="160"/>
            </w:pPr>
            <w:r>
              <w:rPr>
                <w:rFonts w:ascii="Calibri" w:cs="Calibri" w:eastAsia="Calibri" w:hAnsi="Calibri"/>
              </w:rPr>
              <w:t xml:space="preserve">Unterschrift: ________________________</w:t>
            </w:r>
          </w:p>
        </w:tc>
      </w:tr>
    </w:tbl>
    <w:p>
      <w:pPr>
        <w:pStyle w:val="Heading1"/>
        <w:keepNext/>
        <w:spacing w:after="120" w:before="280"/>
      </w:pPr>
      <w:r>
        <w:rPr>
          <w:rFonts w:ascii="Calibri" w:cs="Calibri" w:eastAsia="Calibri" w:hAnsi="Calibri"/>
          <w:b/>
          <w:bCs/>
          <w:color w:val="1F1F1F"/>
          <w:sz w:val="26"/>
          <w:szCs w:val="26"/>
        </w:rPr>
        <w:t xml:space="preserve">Anlage: Rechtliche Verweise für Deutschland</w:t>
      </w:r>
    </w:p>
    <w:p>
      <w:pPr>
        <w:pStyle w:val="ListParagraph"/>
        <w:numPr>
          <w:ilvl w:val="0"/>
          <w:numId w:val="2"/>
        </w:numPr>
        <w:spacing w:after="60" w:line="276"/>
      </w:pPr>
      <w:r>
        <w:rPr>
          <w:rFonts w:ascii="Calibri" w:cs="Calibri" w:eastAsia="Calibri" w:hAnsi="Calibri"/>
        </w:rPr>
        <w:t xml:space="preserve">Betriebsverfassungsgesetz, §§ 1, 77 und 87 Abs. 1 Nr. 6: gesetze-im-internet.de/betrvg; BAG 13. Dezember 2016, 1 ABR 7/15.</w:t>
      </w:r>
    </w:p>
    <w:p>
      <w:pPr>
        <w:pStyle w:val="ListParagraph"/>
        <w:numPr>
          <w:ilvl w:val="0"/>
          <w:numId w:val="2"/>
        </w:numPr>
        <w:spacing w:after="60" w:line="276"/>
      </w:pPr>
      <w:r>
        <w:rPr>
          <w:rFonts w:ascii="Calibri" w:cs="Calibri" w:eastAsia="Calibri" w:hAnsi="Calibri"/>
        </w:rPr>
        <w:t xml:space="preserve">§ 26 BDSG; EuGH C-34/21 (30. März 2023) und C-65/23 (19. Dezember 2024); Entschließung der DSK vom 11. Mai 2023.</w:t>
      </w:r>
    </w:p>
    <w:p>
      <w:pPr>
        <w:pStyle w:val="ListParagraph"/>
        <w:numPr>
          <w:ilvl w:val="0"/>
          <w:numId w:val="2"/>
        </w:numPr>
        <w:spacing w:after="60" w:line="276"/>
      </w:pPr>
      <w:r>
        <w:rPr>
          <w:rFonts w:ascii="Calibri" w:cs="Calibri" w:eastAsia="Calibri" w:hAnsi="Calibri"/>
        </w:rPr>
        <w:t xml:space="preserve">DSK, Muss-Liste DSFA (Version 1.1 vom 17. Oktober 2018), Nr. 4 und 8: datenschutzkonferenz-online.de.</w:t>
      </w:r>
    </w:p>
    <w:p>
      <w:pPr>
        <w:pStyle w:val="ListParagraph"/>
        <w:numPr>
          <w:ilvl w:val="0"/>
          <w:numId w:val="2"/>
        </w:numPr>
        <w:spacing w:after="60" w:line="276"/>
      </w:pPr>
      <w:r>
        <w:rPr>
          <w:rFonts w:ascii="Calibri" w:cs="Calibri" w:eastAsia="Calibri" w:hAnsi="Calibri"/>
        </w:rPr>
        <w:t xml:space="preserve">BayLDA, 15. Tätigkeitsbericht (2025), Kapitel 9.3; LDI NRW, 31. Bericht (2026), Kapitel 14.3; LfDI Rheinland-Pfalz, „GPS-Ortung“: datenschutz.rlp.de/themen/gps-ortung.</w:t>
      </w:r>
    </w:p>
    <w:p>
      <w:pPr>
        <w:pStyle w:val="ListParagraph"/>
        <w:numPr>
          <w:ilvl w:val="0"/>
          <w:numId w:val="2"/>
        </w:numPr>
        <w:spacing w:after="60" w:line="276"/>
      </w:pPr>
      <w:r>
        <w:rPr>
          <w:rFonts w:ascii="Calibri" w:cs="Calibri" w:eastAsia="Calibri" w:hAnsi="Calibri"/>
        </w:rPr>
        <w:t xml:space="preserve">§ 23 Abs. 1c StVO und Bußgeldkatalog Nr. 247 (75 € und 1 Punkt); OLG Karlsruhe 7. Februar 2023 (2 ORbs 35 Ss 9/23); OLG Celle 3. November 2015 (2 Ss (OWi) 313/15).</w:t>
      </w:r>
    </w:p>
    <w:p>
      <w:pPr>
        <w:pStyle w:val="ListParagraph"/>
        <w:numPr>
          <w:ilvl w:val="0"/>
          <w:numId w:val="2"/>
        </w:numPr>
        <w:spacing w:after="60" w:line="276"/>
      </w:pPr>
      <w:r>
        <w:rPr>
          <w:rFonts w:ascii="Calibri" w:cs="Calibri" w:eastAsia="Calibri" w:hAnsi="Calibri"/>
        </w:rPr>
        <w:t xml:space="preserve">§ 31a StVZO (Fahrtenbuch), §§ 25a und 26 Abs. 3 StVG; VGH München 25. April 2022 (11 CS 22.549).</w:t>
      </w:r>
    </w:p>
    <w:p>
      <w:pPr>
        <w:pStyle w:val="ListParagraph"/>
        <w:numPr>
          <w:ilvl w:val="0"/>
          <w:numId w:val="2"/>
        </w:numPr>
        <w:spacing w:after="60" w:line="276"/>
      </w:pPr>
      <w:r>
        <w:rPr>
          <w:rFonts w:ascii="Calibri" w:cs="Calibri" w:eastAsia="Calibri" w:hAnsi="Calibri"/>
        </w:rPr>
        <w:t xml:space="preserve">Kilometerpauschale: § 3 Nr. 16 und § 9 Abs. 1 Satz 3 Nr. 4a EStG; § 5 Bundesreisekostengesetz (0,30 € je Kilometer mit dem Pkw).</w:t>
      </w:r>
    </w:p>
    <w:p>
      <w:pPr>
        <w:pStyle w:val="ListParagraph"/>
        <w:numPr>
          <w:ilvl w:val="0"/>
          <w:numId w:val="2"/>
        </w:numPr>
        <w:spacing w:after="60" w:line="276"/>
      </w:pPr>
      <w:r>
        <w:rPr>
          <w:rFonts w:ascii="Calibri" w:cs="Calibri" w:eastAsia="Calibri" w:hAnsi="Calibri"/>
        </w:rPr>
        <w:t xml:space="preserve">§ 14 OWiG (Beteiligung); Verordnung (EU) 2016/679 (DSGVO), Art. 6, 10, 13, 30 und 35.</w:t>
      </w:r>
    </w:p>
    <w:p>
      <w:pPr>
        <w:spacing w:after="60"/>
      </w:pPr>
    </w:p>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7F7F7F"/>
        <w:sz w:val="16"/>
        <w:szCs w:val="16"/>
      </w:rPr>
      <w:t xml:space="preserve">Datenschutz-Folgenabschätzung (DSFA): TrapSpotter Fleet · Muster von TrapSpotter BV · Versie 2026-10 / Version 2026-10  ·  </w:t>
    </w:r>
    <w:r>
      <w:rPr>
        <w:rFonts w:ascii="Calibri" w:cs="Calibri" w:eastAsia="Calibri" w:hAnsi="Calibri"/>
        <w:color w:val="7F7F7F"/>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6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Datenschutz-Folgenabschätzung (DSFA): TrapSpotter Fleet</dc:title>
  <dc:creator>TrapSpotter BV</dc:creator>
  <dc:description>Muster von TrapSpotter BV für Kunden von TrapSpotter Fleet (Deutschland)</dc:description>
  <cp:lastModifiedBy>Un-named</cp:lastModifiedBy>
  <cp:revision>1</cp:revision>
  <dcterms:created xsi:type="dcterms:W3CDTF">2026-10-08T23:12:49.069Z</dcterms:created>
  <dcterms:modified xsi:type="dcterms:W3CDTF">2026-10-08T23:12:49.069Z</dcterms:modified>
</cp:coreProperties>
</file>

<file path=docProps/custom.xml><?xml version="1.0" encoding="utf-8"?>
<Properties xmlns="http://schemas.openxmlformats.org/officeDocument/2006/custom-properties" xmlns:vt="http://schemas.openxmlformats.org/officeDocument/2006/docPropsVTypes"/>
</file>